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7442"/>
      </w:tblGrid>
      <w:tr w:rsidR="00CE2036" w14:paraId="0320D369" w14:textId="77777777" w:rsidTr="004F6E6A">
        <w:trPr>
          <w:cantSplit/>
          <w:trHeight w:val="362"/>
          <w:tblHeader/>
        </w:trPr>
        <w:tc>
          <w:tcPr>
            <w:tcW w:w="9143" w:type="dxa"/>
            <w:gridSpan w:val="2"/>
            <w:tcBorders>
              <w:bottom w:val="single" w:sz="4" w:space="0" w:color="auto"/>
            </w:tcBorders>
            <w:vAlign w:val="center"/>
          </w:tcPr>
          <w:p w14:paraId="065B999D" w14:textId="77777777" w:rsidR="00CE2036" w:rsidRPr="00E428E7" w:rsidRDefault="00CE2036" w:rsidP="00FF20C5">
            <w:pPr>
              <w:pStyle w:val="IQ-Kopf"/>
              <w:rPr>
                <w:sz w:val="22"/>
              </w:rPr>
            </w:pPr>
          </w:p>
        </w:tc>
      </w:tr>
      <w:tr w:rsidR="00CE2036" w14:paraId="606902B4" w14:textId="77777777" w:rsidTr="004F6E6A">
        <w:trPr>
          <w:cantSplit/>
          <w:trHeight w:val="66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F8A" w14:textId="77777777" w:rsidR="00CE2036" w:rsidRDefault="00152569" w:rsidP="00FF20C5">
            <w:pPr>
              <w:pStyle w:val="Kasten1"/>
            </w:pPr>
            <w:r>
              <w:rPr>
                <w:noProof/>
              </w:rPr>
              <w:drawing>
                <wp:inline distT="0" distB="0" distL="0" distR="0" wp14:anchorId="529AEDD3" wp14:editId="1CA28DD3">
                  <wp:extent cx="762000" cy="523875"/>
                  <wp:effectExtent l="0" t="0" r="0" b="0"/>
                  <wp:docPr id="3" name="Bild 3" descr="G:\Aktiv\Meine Dokumente\LOGOBILD\QM_logo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ktiv\Meine Dokumente\LOGOBILD\QM_logo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B40C" w14:textId="77777777" w:rsidR="00CE2036" w:rsidRDefault="004F6E6A" w:rsidP="00FF20C5">
            <w:pPr>
              <w:pStyle w:val="Kasten1"/>
            </w:pPr>
            <w:r>
              <w:t>C Fachgesellschaften USA</w:t>
            </w:r>
          </w:p>
        </w:tc>
      </w:tr>
    </w:tbl>
    <w:p w14:paraId="3799A522" w14:textId="77777777" w:rsidR="00F14387" w:rsidRDefault="00F14387" w:rsidP="00F14387"/>
    <w:tbl>
      <w:tblPr>
        <w:tblW w:w="864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2552"/>
      </w:tblGrid>
      <w:tr w:rsidR="003E307A" w:rsidRPr="003E307A" w14:paraId="2A3C0670" w14:textId="77777777" w:rsidTr="003E307A">
        <w:trPr>
          <w:tblHeader/>
          <w:tblCellSpacing w:w="0" w:type="dxa"/>
        </w:trPr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C60D8DA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Herausgeber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A6BF252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Guidelines</w:t>
            </w:r>
          </w:p>
        </w:tc>
      </w:tr>
      <w:tr w:rsidR="003E307A" w:rsidRPr="003E307A" w14:paraId="1F143448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FB793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Academy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Neurology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267C8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4FA01E24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2672B7" w14:textId="666CF390" w:rsidR="003E307A" w:rsidRPr="003E307A" w:rsidRDefault="0005368D" w:rsidP="003E307A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hyperlink r:id="rId8" w:tgtFrame="_blank" w:tooltip="https://www.aaos.org/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American Academy of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Orthopedic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Surgeons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</w:t>
              </w:r>
            </w:hyperlink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0BB80A" w14:textId="4C42778D" w:rsidR="003E307A" w:rsidRPr="003E307A" w:rsidRDefault="0061701B" w:rsidP="003E307A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1701B">
              <w:t>(AAOS)</w:t>
            </w:r>
            <w:r>
              <w:t xml:space="preserve"> </w:t>
            </w:r>
            <w:hyperlink r:id="rId9" w:tgtFrame="_blank" w:tooltip="http://www.orthoguidelines.org/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Guidelines</w:t>
              </w:r>
            </w:hyperlink>
          </w:p>
        </w:tc>
      </w:tr>
      <w:tr w:rsidR="003E307A" w:rsidRPr="003E307A" w14:paraId="2AC6E6A7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121FF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Academy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Pediatrics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20216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2F9D8537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B5449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for Partial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Hospitalization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D302A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AAPH</w:t>
            </w:r>
          </w:p>
        </w:tc>
      </w:tr>
      <w:tr w:rsidR="003E307A" w:rsidRPr="003E307A" w14:paraId="3525421A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C4D2C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of Blood Banks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961AE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AABB</w:t>
            </w:r>
          </w:p>
        </w:tc>
      </w:tr>
      <w:tr w:rsidR="003E307A" w:rsidRPr="003E307A" w14:paraId="5028C717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5BCE1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Cardiovascular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and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Pulmonary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Rehabilitation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BF0FB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1EFD4581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AAB80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of Clinical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Endocrinologists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227C9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5C4F7A16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02686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of Pharmaceutical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Scientists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2D985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36F7EE90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B95BA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College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Cardiology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BE474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ACC</w:t>
            </w:r>
          </w:p>
        </w:tc>
      </w:tr>
      <w:tr w:rsidR="003E307A" w:rsidRPr="003E307A" w14:paraId="666EE911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7DB88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College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Chest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Physicians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DECB6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7A48C2DE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0210B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College of Clinical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Pharmacists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0841A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ACCP</w:t>
            </w:r>
          </w:p>
        </w:tc>
      </w:tr>
      <w:tr w:rsidR="003E307A" w:rsidRPr="003E307A" w14:paraId="64DBADF1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68AE4A" w14:textId="77777777" w:rsidR="003E307A" w:rsidRPr="003E307A" w:rsidRDefault="003E307A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3E307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</w:t>
            </w:r>
            <w:hyperlink r:id="rId10" w:history="1">
              <w:r w:rsidRPr="003E307A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merican Diabetes </w:t>
              </w:r>
              <w:proofErr w:type="spellStart"/>
              <w:r w:rsidRPr="003E307A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Association</w:t>
              </w:r>
              <w:proofErr w:type="spellEnd"/>
              <w:r w:rsidRPr="003E307A">
                <w:rPr>
                  <w:rFonts w:ascii="Arial" w:eastAsiaTheme="minorHAns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(ADA)</w:t>
              </w:r>
            </w:hyperlink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F33F99" w14:textId="77777777" w:rsidR="003E307A" w:rsidRPr="003E307A" w:rsidRDefault="0005368D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tooltip="https://professional.diabetes.org/content-page/practice-guidelines-resources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Guidelines</w:t>
              </w:r>
            </w:hyperlink>
          </w:p>
        </w:tc>
      </w:tr>
      <w:tr w:rsidR="003E307A" w:rsidRPr="003E307A" w14:paraId="0DA2A93E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CDCD4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College of Emergency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Physicians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08888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32A9B40E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36F37" w14:textId="77777777" w:rsidR="003E307A" w:rsidRPr="003E307A" w:rsidRDefault="0005368D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tooltip="https://gi.org/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American College of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Gastroenterology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(ACG)</w:t>
              </w:r>
            </w:hyperlink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E5398" w14:textId="77777777" w:rsidR="003E307A" w:rsidRPr="003E307A" w:rsidRDefault="0005368D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tooltip="https://gi.org/guidelines/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Guide</w:t>
              </w:r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l</w:t>
              </w:r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ines</w:t>
              </w:r>
            </w:hyperlink>
          </w:p>
        </w:tc>
      </w:tr>
      <w:tr w:rsidR="003E307A" w:rsidRPr="003E307A" w14:paraId="1F8F35C2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36D3BA7" w14:textId="77777777" w:rsidR="003E307A" w:rsidRPr="003E307A" w:rsidRDefault="0005368D" w:rsidP="003E307A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hyperlink r:id="rId14" w:tgtFrame="_blank" w:tooltip="https://professional.heart.org/professional/index.jsp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American Heart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Association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(AHA)</w:t>
              </w:r>
            </w:hyperlink>
            <w:r w:rsidR="003E307A" w:rsidRPr="003E307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9642D9" w14:textId="77777777" w:rsidR="003E307A" w:rsidRPr="003E307A" w:rsidRDefault="0005368D" w:rsidP="003E307A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hyperlink r:id="rId15" w:tgtFrame="_blank" w:tooltip="https://professional.heart.org/professional/index.jsp" w:history="1"/>
            <w:hyperlink r:id="rId16" w:tgtFrame="_blank" w:tooltip="https://professional.heart.org/professional/GuidelinesStatements/UCM_316885_Guidelines-Statements.jsp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AHA Guidelines</w:t>
              </w:r>
            </w:hyperlink>
          </w:p>
        </w:tc>
      </w:tr>
      <w:tr w:rsidR="003E307A" w:rsidRPr="003E307A" w14:paraId="17D394A9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E0C6C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College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Obstetricians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and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Gynecologists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F7260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098BF450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ACB52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College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Physicians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6DDE8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ACP</w:t>
            </w:r>
          </w:p>
        </w:tc>
      </w:tr>
      <w:tr w:rsidR="003E307A" w:rsidRPr="003E307A" w14:paraId="77C384C8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9284B3F" w14:textId="77777777" w:rsidR="003E307A" w:rsidRPr="003E307A" w:rsidRDefault="0005368D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hyperlink r:id="rId17" w:tgtFrame="_blank" w:tooltip="https://www.acr.org/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American College of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Radiology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(ACR)</w:t>
              </w:r>
            </w:hyperlink>
            <w:r w:rsidR="003E307A" w:rsidRPr="003E307A">
              <w:rPr>
                <w:rFonts w:ascii="Arial" w:eastAsiaTheme="minorHAnsi" w:hAnsi="Arial" w:cs="Arial"/>
                <w:color w:val="333333"/>
                <w:sz w:val="21"/>
                <w:szCs w:val="21"/>
                <w:shd w:val="clear" w:color="auto" w:fill="FFFFFF"/>
                <w:lang w:eastAsia="en-US"/>
              </w:rPr>
              <w:t> </w:t>
            </w:r>
            <w:r w:rsidR="003E307A" w:rsidRPr="003E307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DB93D6" w14:textId="77777777" w:rsidR="003E307A" w:rsidRPr="003E307A" w:rsidRDefault="0005368D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tooltip="https://www.acr.org/Clinical-Resources/ACR-Appropriateness-Criteria" w:history="1"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Appropriaten</w:t>
              </w:r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e</w:t>
              </w:r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ss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Criteria</w:t>
              </w:r>
              <w:proofErr w:type="spellEnd"/>
            </w:hyperlink>
          </w:p>
        </w:tc>
      </w:tr>
      <w:tr w:rsidR="003E307A" w:rsidRPr="003E307A" w14:paraId="62547220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9D93B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American College of Sports Medicine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F678E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23BE2A8F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10A9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College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Surgeon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B17D6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075AD8AE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3842B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Dental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245C1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ADA</w:t>
            </w:r>
          </w:p>
        </w:tc>
      </w:tr>
      <w:tr w:rsidR="003E307A" w:rsidRPr="003E307A" w14:paraId="59D94307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373D57" w14:textId="77777777" w:rsidR="003E307A" w:rsidRPr="003E307A" w:rsidRDefault="0005368D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hyperlink r:id="rId19" w:history="1">
              <w:r w:rsidR="003E307A" w:rsidRPr="003E307A">
                <w:rPr>
                  <w:rFonts w:ascii="Calibri" w:hAnsi="Calibri" w:cs="Calibri"/>
                  <w:color w:val="0000FF"/>
                  <w:szCs w:val="22"/>
                  <w:u w:val="single"/>
                </w:rPr>
                <w:t xml:space="preserve">American Diabetes </w:t>
              </w:r>
              <w:proofErr w:type="spellStart"/>
              <w:r w:rsidR="003E307A" w:rsidRPr="003E307A">
                <w:rPr>
                  <w:rFonts w:ascii="Calibri" w:hAnsi="Calibri" w:cs="Calibri"/>
                  <w:color w:val="0000FF"/>
                  <w:szCs w:val="22"/>
                  <w:u w:val="single"/>
                </w:rPr>
                <w:t>Association</w:t>
              </w:r>
              <w:proofErr w:type="spellEnd"/>
            </w:hyperlink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38F9F0" w14:textId="77777777" w:rsidR="003E307A" w:rsidRPr="003E307A" w:rsidRDefault="0005368D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hyperlink r:id="rId20" w:history="1">
              <w:r w:rsidR="003E307A" w:rsidRPr="003E307A">
                <w:rPr>
                  <w:rFonts w:ascii="Calibri" w:hAnsi="Calibri" w:cs="Calibri"/>
                  <w:color w:val="0000FF"/>
                  <w:szCs w:val="22"/>
                  <w:u w:val="single"/>
                </w:rPr>
                <w:t>Guidelines</w:t>
              </w:r>
            </w:hyperlink>
          </w:p>
        </w:tc>
      </w:tr>
      <w:tr w:rsidR="003E307A" w:rsidRPr="003E307A" w14:paraId="5DF989B3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D5162" w14:textId="77777777" w:rsidR="003E307A" w:rsidRPr="003E307A" w:rsidRDefault="0005368D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E307A" w:rsidRPr="003E307A">
                <w:rPr>
                  <w:rFonts w:ascii="Calibri" w:hAnsi="Calibri" w:cs="Calibri"/>
                  <w:color w:val="0000FF"/>
                  <w:szCs w:val="22"/>
                  <w:u w:val="single"/>
                </w:rPr>
                <w:t xml:space="preserve">American Heart </w:t>
              </w:r>
              <w:proofErr w:type="spellStart"/>
              <w:r w:rsidR="003E307A" w:rsidRPr="003E307A">
                <w:rPr>
                  <w:rFonts w:ascii="Calibri" w:hAnsi="Calibri" w:cs="Calibri"/>
                  <w:color w:val="0000FF"/>
                  <w:szCs w:val="22"/>
                  <w:u w:val="single"/>
                </w:rPr>
                <w:t>Association</w:t>
              </w:r>
              <w:proofErr w:type="spellEnd"/>
            </w:hyperlink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827BE" w14:textId="77777777" w:rsidR="003E307A" w:rsidRPr="003E307A" w:rsidRDefault="0005368D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E307A" w:rsidRPr="003E307A">
                <w:rPr>
                  <w:rFonts w:ascii="Calibri" w:hAnsi="Calibri" w:cs="Calibri"/>
                  <w:color w:val="0000FF"/>
                  <w:szCs w:val="22"/>
                  <w:u w:val="single"/>
                </w:rPr>
                <w:t>AHA</w:t>
              </w:r>
            </w:hyperlink>
          </w:p>
        </w:tc>
      </w:tr>
      <w:tr w:rsidR="003E307A" w:rsidRPr="003E307A" w14:paraId="26E842D9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248499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American Joint Committee on Cancer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8FFC2FE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AJCC</w:t>
            </w:r>
          </w:p>
        </w:tc>
      </w:tr>
      <w:tr w:rsidR="003E307A" w:rsidRPr="003E307A" w14:paraId="4E79BE23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937A1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Medical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7E930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AMA</w:t>
            </w:r>
          </w:p>
        </w:tc>
      </w:tr>
      <w:tr w:rsidR="003E307A" w:rsidRPr="003E307A" w14:paraId="70F01A7F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02D8A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Medical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, Department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Geriatric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Health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FE564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AMA</w:t>
            </w:r>
          </w:p>
        </w:tc>
      </w:tr>
      <w:tr w:rsidR="003E307A" w:rsidRPr="003E307A" w14:paraId="4FD0CBC1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56CED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Medical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Diagnostic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and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Therapeutic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Technology Assessment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0A46E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AMA, DATTA</w:t>
            </w:r>
          </w:p>
        </w:tc>
      </w:tr>
      <w:tr w:rsidR="003E307A" w:rsidRPr="003E307A" w14:paraId="4157534C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58302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Psychiatric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F99AC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2B76D938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234F2B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Society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Addiction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Medicine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A1062E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599C2E0A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81044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Society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Anesthesiologists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4A8CA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AmSocAnesthesiol</w:t>
            </w:r>
            <w:proofErr w:type="spellEnd"/>
          </w:p>
        </w:tc>
      </w:tr>
      <w:tr w:rsidR="0061701B" w:rsidRPr="003E307A" w14:paraId="69FD7511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DBC4E6" w14:textId="57CA6F5A" w:rsidR="0061701B" w:rsidRPr="003E307A" w:rsidRDefault="0061701B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American Society of Clinical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Oncology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51D8ED5" w14:textId="7FCE91BE" w:rsidR="0061701B" w:rsidRPr="003E307A" w:rsidRDefault="0061701B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ASCO </w:t>
            </w:r>
          </w:p>
        </w:tc>
      </w:tr>
      <w:tr w:rsidR="000933A5" w:rsidRPr="003E307A" w14:paraId="37FB740A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8863D9" w14:textId="2763D0F5" w:rsidR="000933A5" w:rsidRPr="003E307A" w:rsidRDefault="000933A5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American Society of Colon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Rectal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Surgery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6B6B2D" w14:textId="10443F63" w:rsidR="000933A5" w:rsidRPr="003E307A" w:rsidRDefault="000933A5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ASCRS</w:t>
            </w:r>
          </w:p>
        </w:tc>
      </w:tr>
      <w:tr w:rsidR="003E307A" w:rsidRPr="003E307A" w14:paraId="40FA0A2A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F1B9C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Society of Hospital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Pharmacists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311AE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ASHP</w:t>
            </w:r>
          </w:p>
        </w:tc>
      </w:tr>
      <w:tr w:rsidR="003E307A" w:rsidRPr="003E307A" w14:paraId="58EE7ADE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4D1D0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Society of Transplant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Physicians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1E942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30FC02C5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EC7415" w14:textId="77777777" w:rsidR="003E307A" w:rsidRPr="003E307A" w:rsidRDefault="0005368D" w:rsidP="003E307A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hyperlink r:id="rId23" w:tgtFrame="_blank" w:tooltip="https://www.stroke.org/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American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Stroke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Association</w:t>
              </w:r>
              <w:proofErr w:type="spellEnd"/>
            </w:hyperlink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D2E36E0" w14:textId="77777777" w:rsidR="003E307A" w:rsidRPr="003E307A" w:rsidRDefault="0005368D" w:rsidP="003E307A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hyperlink r:id="rId24" w:tgtFrame="_blank" w:tooltip="https://www.ahajournals.org/doi/10.1161/STR.0000000000000211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Guidelines for the Early Management of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Patients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With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Acute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Ischemic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Stroke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: 2019 Update</w:t>
              </w:r>
            </w:hyperlink>
            <w:r w:rsidR="003E307A" w:rsidRPr="003E307A">
              <w:rPr>
                <w:rFonts w:ascii="Arial" w:eastAsiaTheme="minorHAnsi" w:hAnsi="Arial" w:cs="Arial"/>
                <w:color w:val="333333"/>
                <w:sz w:val="21"/>
                <w:szCs w:val="21"/>
                <w:shd w:val="clear" w:color="auto" w:fill="FFFFFF"/>
                <w:lang w:eastAsia="en-US"/>
              </w:rPr>
              <w:t> .</w:t>
            </w:r>
          </w:p>
        </w:tc>
      </w:tr>
      <w:tr w:rsidR="003E307A" w:rsidRPr="003E307A" w14:paraId="42FE703D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31FC6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American Thoracic Society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6D176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00871156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49BDE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American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Thyroid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C66F8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406DD71C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0D088" w14:textId="77777777" w:rsidR="003E307A" w:rsidRPr="003E307A" w:rsidRDefault="0005368D" w:rsidP="003E307A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hyperlink r:id="rId25" w:tgtFrame="_blank" w:tooltip="https://www.aorn.org/" w:history="1"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Association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of Operating Room </w:t>
              </w:r>
              <w:proofErr w:type="spellStart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Nurses</w:t>
              </w:r>
              <w:proofErr w:type="spellEnd"/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 xml:space="preserve"> (AORN)</w:t>
              </w:r>
            </w:hyperlink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CC568" w14:textId="77777777" w:rsidR="003E307A" w:rsidRPr="003E307A" w:rsidRDefault="0005368D" w:rsidP="003E307A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hyperlink r:id="rId26" w:tgtFrame="_blank" w:tooltip="https://www.aorn.org/" w:history="1"/>
            <w:hyperlink r:id="rId27" w:tgtFrame="_blank" w:tooltip="https://www.aorn.org/guidelines" w:history="1">
              <w:r w:rsidR="003E307A" w:rsidRPr="003E307A">
                <w:rPr>
                  <w:rFonts w:ascii="Arial" w:eastAsiaTheme="minorHAnsi" w:hAnsi="Arial" w:cs="Arial"/>
                  <w:color w:val="005CA3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Guidelines</w:t>
              </w:r>
            </w:hyperlink>
          </w:p>
        </w:tc>
      </w:tr>
      <w:tr w:rsidR="003E307A" w:rsidRPr="003E307A" w14:paraId="5CB6E65F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22D14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Eastern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Cooperative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Oncology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Group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8454A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ECOG</w:t>
            </w:r>
          </w:p>
        </w:tc>
      </w:tr>
      <w:tr w:rsidR="003E307A" w:rsidRPr="003E307A" w14:paraId="02C57235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0B715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Infection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Diseases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Society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America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C8209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IDSA</w:t>
            </w:r>
          </w:p>
        </w:tc>
      </w:tr>
      <w:tr w:rsidR="003E307A" w:rsidRPr="003E307A" w14:paraId="3F9FA1F0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B140C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National Conference on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Cardiopulmonary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Resuscitation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(CPR) and Emergency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Cardiac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Care (ECC)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D046E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07A" w:rsidRPr="003E307A" w14:paraId="02C72109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453F2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North American Society of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Pacing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and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Electrophysiology</w:t>
            </w:r>
            <w:proofErr w:type="spellEnd"/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56101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NASPE</w:t>
            </w:r>
          </w:p>
        </w:tc>
      </w:tr>
      <w:tr w:rsidR="003E307A" w:rsidRPr="003E307A" w14:paraId="15A85862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AF631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National High Blood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Pressure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Education </w:t>
            </w:r>
            <w:proofErr w:type="spellStart"/>
            <w:r w:rsidRPr="003E307A">
              <w:rPr>
                <w:rFonts w:ascii="Calibri" w:hAnsi="Calibri" w:cs="Calibri"/>
                <w:color w:val="000000"/>
                <w:szCs w:val="22"/>
              </w:rPr>
              <w:t>Program</w:t>
            </w:r>
            <w:proofErr w:type="spellEnd"/>
            <w:r w:rsidRPr="003E307A">
              <w:rPr>
                <w:rFonts w:ascii="Calibri" w:hAnsi="Calibri" w:cs="Calibri"/>
                <w:color w:val="000000"/>
                <w:szCs w:val="22"/>
              </w:rPr>
              <w:t xml:space="preserve"> Working Group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377D0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A5" w:rsidRPr="003E307A" w14:paraId="20C6CB97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566F5E4" w14:textId="6B196539" w:rsidR="000933A5" w:rsidRPr="003E307A" w:rsidRDefault="000933A5" w:rsidP="003E307A">
            <w:pPr>
              <w:spacing w:before="0"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National Perinatal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Association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F40092" w14:textId="73213751" w:rsidR="000933A5" w:rsidRPr="003E307A" w:rsidRDefault="000933A5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NPA</w:t>
            </w:r>
            <w:r w:rsidR="000536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3E307A" w:rsidRPr="003E307A" w14:paraId="3D103693" w14:textId="77777777" w:rsidTr="003E307A">
        <w:trPr>
          <w:tblCellSpacing w:w="0" w:type="dxa"/>
        </w:trPr>
        <w:tc>
          <w:tcPr>
            <w:tcW w:w="609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357B4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07A">
              <w:rPr>
                <w:rFonts w:ascii="Calibri" w:hAnsi="Calibri" w:cs="Calibri"/>
                <w:color w:val="000000"/>
                <w:szCs w:val="22"/>
              </w:rPr>
              <w:t>University of Pittsburgh Medical Center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885C1" w14:textId="77777777" w:rsidR="003E307A" w:rsidRPr="003E307A" w:rsidRDefault="003E307A" w:rsidP="003E307A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0A69D0" w14:textId="77777777" w:rsidR="00754F5B" w:rsidRDefault="00754F5B" w:rsidP="004F6E6A">
      <w:pPr>
        <w:pStyle w:val="Kastenunterschrift"/>
        <w:pBdr>
          <w:bottom w:val="single" w:sz="4" w:space="0" w:color="auto"/>
        </w:pBdr>
        <w:ind w:right="-567"/>
      </w:pPr>
    </w:p>
    <w:p w14:paraId="548A242E" w14:textId="77777777" w:rsidR="004F6E6A" w:rsidRPr="004F6E6A" w:rsidRDefault="004F6E6A" w:rsidP="004F6E6A">
      <w:r>
        <w:t xml:space="preserve">Freigabe: 2020-01-21 </w:t>
      </w:r>
      <w:r>
        <w:tab/>
      </w:r>
      <w:r>
        <w:tab/>
      </w:r>
      <w:r>
        <w:tab/>
      </w:r>
      <w:r>
        <w:tab/>
      </w:r>
      <w:r>
        <w:tab/>
        <w:t>U. Paschen</w:t>
      </w:r>
    </w:p>
    <w:sectPr w:rsidR="004F6E6A" w:rsidRPr="004F6E6A" w:rsidSect="004F6E6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40" w:code="9"/>
      <w:pgMar w:top="1985" w:right="1559" w:bottom="1418" w:left="1276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6603D" w14:textId="77777777" w:rsidR="004F6E6A" w:rsidRDefault="004F6E6A">
      <w:pPr>
        <w:spacing w:before="0" w:line="240" w:lineRule="auto"/>
      </w:pPr>
      <w:r>
        <w:separator/>
      </w:r>
    </w:p>
  </w:endnote>
  <w:endnote w:type="continuationSeparator" w:id="0">
    <w:p w14:paraId="6D2BE582" w14:textId="77777777" w:rsidR="004F6E6A" w:rsidRDefault="004F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36E9" w14:textId="77777777" w:rsidR="004F6E6A" w:rsidRDefault="004F6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190C1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774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C966" w14:textId="77777777" w:rsidR="00385C32" w:rsidRDefault="00385C32">
    <w:pPr>
      <w:pStyle w:val="Fuzeile"/>
    </w:pPr>
    <w:r>
      <w:rPr>
        <w:vertAlign w:val="superscript"/>
      </w:rPr>
      <w:sym w:font="Symbol" w:char="F0D3"/>
    </w:r>
    <w:r w:rsidR="00152569">
      <w:t>Dr. U. Paschen</w:t>
    </w:r>
    <w:r>
      <w:t xml:space="preserve"> 20</w:t>
    </w:r>
    <w:r w:rsidR="004F6E6A">
      <w:t>2200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786C9" w14:textId="77777777" w:rsidR="004F6E6A" w:rsidRDefault="004F6E6A">
      <w:pPr>
        <w:spacing w:before="0" w:line="240" w:lineRule="auto"/>
      </w:pPr>
      <w:r>
        <w:separator/>
      </w:r>
    </w:p>
  </w:footnote>
  <w:footnote w:type="continuationSeparator" w:id="0">
    <w:p w14:paraId="18432921" w14:textId="77777777" w:rsidR="004F6E6A" w:rsidRDefault="004F6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EBDA" w14:textId="77777777" w:rsidR="004F6E6A" w:rsidRDefault="004F6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3E1D" w14:textId="77777777" w:rsidR="00385C32" w:rsidRDefault="00CE2036">
    <w:pPr>
      <w:pStyle w:val="Kopfzeile"/>
    </w:pPr>
    <w:r>
      <w:t>GHP</w:t>
    </w:r>
    <w:r w:rsidRPr="00547C41">
      <w:rPr>
        <w:vertAlign w:val="superscript"/>
      </w:rPr>
      <w:t xml:space="preserve">® </w:t>
    </w:r>
    <w:r>
      <w:t>A</w:t>
    </w:r>
    <w:r w:rsidR="004F6E6A">
      <w:t>nerkannte Regeln Liste der Herausgeber</w:t>
    </w:r>
    <w:r w:rsidR="009A6A8F">
      <w:t>: C Fachgesellschaften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2EE2" w14:textId="77777777" w:rsidR="004F6E6A" w:rsidRDefault="004F6E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A"/>
    <w:rsid w:val="0005368D"/>
    <w:rsid w:val="00092484"/>
    <w:rsid w:val="000933A5"/>
    <w:rsid w:val="00152569"/>
    <w:rsid w:val="0019245A"/>
    <w:rsid w:val="0026434F"/>
    <w:rsid w:val="00385C32"/>
    <w:rsid w:val="00395023"/>
    <w:rsid w:val="003C382E"/>
    <w:rsid w:val="003E307A"/>
    <w:rsid w:val="0046417F"/>
    <w:rsid w:val="00491571"/>
    <w:rsid w:val="004A1738"/>
    <w:rsid w:val="004D00C9"/>
    <w:rsid w:val="004F6E6A"/>
    <w:rsid w:val="00540DEB"/>
    <w:rsid w:val="00543F8D"/>
    <w:rsid w:val="00547C41"/>
    <w:rsid w:val="005751E0"/>
    <w:rsid w:val="005959A2"/>
    <w:rsid w:val="005B54D3"/>
    <w:rsid w:val="0061701B"/>
    <w:rsid w:val="00624A3B"/>
    <w:rsid w:val="00754F5B"/>
    <w:rsid w:val="008164A7"/>
    <w:rsid w:val="008F7742"/>
    <w:rsid w:val="009A6A8F"/>
    <w:rsid w:val="00A251A1"/>
    <w:rsid w:val="00A319F6"/>
    <w:rsid w:val="00AB7D57"/>
    <w:rsid w:val="00AD7E9A"/>
    <w:rsid w:val="00B445DF"/>
    <w:rsid w:val="00B5482C"/>
    <w:rsid w:val="00CE2036"/>
    <w:rsid w:val="00D44B8B"/>
    <w:rsid w:val="00D551B8"/>
    <w:rsid w:val="00D6612A"/>
    <w:rsid w:val="00D903C5"/>
    <w:rsid w:val="00DC337A"/>
    <w:rsid w:val="00E411D1"/>
    <w:rsid w:val="00E428E7"/>
    <w:rsid w:val="00E9672C"/>
    <w:rsid w:val="00ED7172"/>
    <w:rsid w:val="00F14387"/>
    <w:rsid w:val="00F85FB5"/>
    <w:rsid w:val="00FE048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EB0A91"/>
  <w15:chartTrackingRefBased/>
  <w15:docId w15:val="{3087BC53-08D5-4B47-88B0-9ED708A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A7"/>
    <w:pPr>
      <w:spacing w:before="120" w:line="280" w:lineRule="atLeast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autoRedefine/>
    <w:qFormat/>
    <w:rsid w:val="005751E0"/>
    <w:pPr>
      <w:spacing w:after="120" w:line="240" w:lineRule="auto"/>
      <w:jc w:val="center"/>
    </w:pPr>
    <w:rPr>
      <w:rFonts w:ascii="AvantGarde Bk BT" w:hAnsi="AvantGarde Bk BT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paragraph" w:customStyle="1" w:styleId="Linie">
    <w:name w:val="Linie"/>
    <w:basedOn w:val="Standard"/>
    <w:qFormat/>
    <w:rsid w:val="00AD7E9A"/>
    <w:pPr>
      <w:spacing w:before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.org/guidelines/" TargetMode="External"/><Relationship Id="rId18" Type="http://schemas.openxmlformats.org/officeDocument/2006/relationships/hyperlink" Target="https://www.acr.org/Clinical-Resources/ACR-Appropriateness-Criteria" TargetMode="External"/><Relationship Id="rId26" Type="http://schemas.openxmlformats.org/officeDocument/2006/relationships/hyperlink" Target="https://www.aorn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rt.org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gi.org/" TargetMode="External"/><Relationship Id="rId17" Type="http://schemas.openxmlformats.org/officeDocument/2006/relationships/hyperlink" Target="https://www.acr.org/" TargetMode="External"/><Relationship Id="rId25" Type="http://schemas.openxmlformats.org/officeDocument/2006/relationships/hyperlink" Target="https://www.aorn.org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professional.heart.org/professional/GuidelinesStatements/UCM_316885_Guidelines-Statements.jsp" TargetMode="External"/><Relationship Id="rId20" Type="http://schemas.openxmlformats.org/officeDocument/2006/relationships/hyperlink" Target="https://professional.diabetes.org/content-page/practice-guidelines-resources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essional.diabetes.org/content-page/practice-guidelines-resources" TargetMode="External"/><Relationship Id="rId24" Type="http://schemas.openxmlformats.org/officeDocument/2006/relationships/hyperlink" Target="https://www.ahajournals.org/doi/10.1161/STR.0000000000000211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professional.heart.org/professional/index.jsp" TargetMode="External"/><Relationship Id="rId23" Type="http://schemas.openxmlformats.org/officeDocument/2006/relationships/hyperlink" Target="https://www.stroke.org/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\\wdmycloud\dokumente\Aktiv\Vorlagen\SOPsVAs\merican%20Diabetes%20Association%20(ADA)" TargetMode="External"/><Relationship Id="rId19" Type="http://schemas.openxmlformats.org/officeDocument/2006/relationships/hyperlink" Target="https://professional.diabetes.org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orthoguidelines.org/" TargetMode="External"/><Relationship Id="rId14" Type="http://schemas.openxmlformats.org/officeDocument/2006/relationships/hyperlink" Target="https://professional.heart.org/professional/index.jsp" TargetMode="External"/><Relationship Id="rId22" Type="http://schemas.openxmlformats.org/officeDocument/2006/relationships/hyperlink" Target="https://professional.heart.org/professional/GuidelinesStatements/UCM_316885_Guidelines-Statements.jsp" TargetMode="External"/><Relationship Id="rId27" Type="http://schemas.openxmlformats.org/officeDocument/2006/relationships/hyperlink" Target="https://www.aorn.org/guidelines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aao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Vorlagen\SOPsVAs\GHP_QM_An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GHP_QM_Anlage.dotx</Template>
  <TotalTime>0</TotalTime>
  <Pages>2</Pages>
  <Words>273</Words>
  <Characters>4214</Characters>
  <Application>Microsoft Office Word</Application>
  <DocSecurity>0</DocSecurity>
  <Lines>35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U. Paschen</dc:creator>
  <cp:keywords/>
  <cp:lastModifiedBy>U. Paschen</cp:lastModifiedBy>
  <cp:revision>6</cp:revision>
  <cp:lastPrinted>2005-09-20T09:56:00Z</cp:lastPrinted>
  <dcterms:created xsi:type="dcterms:W3CDTF">2020-01-22T16:38:00Z</dcterms:created>
  <dcterms:modified xsi:type="dcterms:W3CDTF">2020-01-22T20:32:00Z</dcterms:modified>
</cp:coreProperties>
</file>