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113"/>
      </w:tblGrid>
      <w:tr w:rsidR="00CC390E" w14:paraId="229290AB" w14:textId="77777777">
        <w:trPr>
          <w:cantSplit/>
          <w:tblHeader/>
        </w:trPr>
        <w:tc>
          <w:tcPr>
            <w:tcW w:w="5670" w:type="dxa"/>
            <w:vAlign w:val="center"/>
          </w:tcPr>
          <w:p w14:paraId="446D5599" w14:textId="00ACF077" w:rsidR="00CC390E" w:rsidRDefault="00FC4AB5">
            <w:pPr>
              <w:pStyle w:val="IQ-Kopf"/>
            </w:pPr>
            <w:r>
              <w:t>Dr. U. Paschen QM-Beratung</w:t>
            </w:r>
            <w:r w:rsidR="00CC390E">
              <w:br/>
              <w:t>in Medizin und Wissenschaft</w:t>
            </w:r>
            <w:r w:rsidR="00CC390E">
              <w:br/>
              <w:t>QM-Handbuch der „Guten Hospital-Praxis“</w:t>
            </w:r>
          </w:p>
        </w:tc>
        <w:tc>
          <w:tcPr>
            <w:tcW w:w="1814" w:type="dxa"/>
            <w:gridSpan w:val="2"/>
            <w:vAlign w:val="bottom"/>
          </w:tcPr>
          <w:p w14:paraId="3179A3ED" w14:textId="49134BAC" w:rsidR="00CC390E" w:rsidRDefault="00FC4AB5" w:rsidP="00FC4AB5">
            <w:pPr>
              <w:pStyle w:val="IQ-Kopf"/>
              <w:ind w:right="-97"/>
              <w:jc w:val="right"/>
            </w:pPr>
            <w:r>
              <w:rPr>
                <w:noProof/>
              </w:rPr>
              <w:drawing>
                <wp:inline distT="0" distB="0" distL="0" distR="0" wp14:anchorId="540639AF" wp14:editId="61AD1BE0">
                  <wp:extent cx="1045210" cy="6889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90E" w14:paraId="701C82AD" w14:textId="77777777">
        <w:trPr>
          <w:gridAfter w:val="1"/>
          <w:wAfter w:w="113" w:type="dxa"/>
          <w:cantSplit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4B43B" w14:textId="77777777" w:rsidR="00CC390E" w:rsidRPr="00F3524E" w:rsidRDefault="00D41A93" w:rsidP="00F3524E">
            <w:pPr>
              <w:pStyle w:val="Kasten1"/>
            </w:pPr>
            <w:r>
              <w:t>Kommunikationstechniken</w:t>
            </w:r>
            <w:r w:rsidR="00550F37">
              <w:t xml:space="preserve"> Audit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198A" w14:textId="71FF7DC9" w:rsidR="00CC390E" w:rsidRPr="00A74892" w:rsidRDefault="00FC4AB5">
            <w:pPr>
              <w:pStyle w:val="Kasten2"/>
            </w:pPr>
            <w:r>
              <w:t>3.7.</w:t>
            </w:r>
            <w:r w:rsidR="002734E0">
              <w:t>1</w:t>
            </w:r>
            <w:r>
              <w:t>0</w:t>
            </w:r>
            <w:r>
              <w:br/>
            </w:r>
            <w:r w:rsidRPr="00FC4AB5">
              <w:rPr>
                <w:sz w:val="20"/>
                <w:szCs w:val="20"/>
              </w:rPr>
              <w:t xml:space="preserve">Anlage </w:t>
            </w:r>
            <w:r w:rsidR="002734E0">
              <w:rPr>
                <w:sz w:val="20"/>
                <w:szCs w:val="20"/>
              </w:rPr>
              <w:t>1</w:t>
            </w:r>
          </w:p>
          <w:p w14:paraId="4D37C8BB" w14:textId="5DA31F46" w:rsidR="00CC390E" w:rsidRDefault="00CC390E">
            <w:pPr>
              <w:pStyle w:val="Version"/>
            </w:pPr>
            <w:r>
              <w:t>Version 0</w:t>
            </w:r>
            <w:r w:rsidR="007F4B2A">
              <w:t>2</w:t>
            </w:r>
          </w:p>
        </w:tc>
      </w:tr>
    </w:tbl>
    <w:p w14:paraId="10CE1166" w14:textId="77777777" w:rsidR="00CC390E" w:rsidRDefault="00CC390E" w:rsidP="00A74892">
      <w:pPr>
        <w:pStyle w:val="FormatvorlageKastenunterschriftUntenEinfacheeinfarbigeLinieAutom"/>
      </w:pPr>
      <w:r>
        <w:t>Änderungen gegenüber der letzten Fassung:</w:t>
      </w:r>
    </w:p>
    <w:p w14:paraId="20C1046C" w14:textId="77777777" w:rsidR="00CC390E" w:rsidRDefault="00CC390E">
      <w:pPr>
        <w:pStyle w:val="berschrift1"/>
      </w:pPr>
      <w:r>
        <w:t>Zweck und Ziel</w:t>
      </w:r>
    </w:p>
    <w:p w14:paraId="27D3700A" w14:textId="77777777" w:rsidR="00550F37" w:rsidRPr="005765C1" w:rsidRDefault="00550F37" w:rsidP="00550F37">
      <w:pPr>
        <w:rPr>
          <w:lang w:eastAsia="en-US"/>
        </w:rPr>
      </w:pPr>
      <w:r w:rsidRPr="005765C1">
        <w:rPr>
          <w:lang w:eastAsia="en-US"/>
        </w:rPr>
        <w:t>Der Auditor soll:</w:t>
      </w:r>
    </w:p>
    <w:p w14:paraId="757DEA13" w14:textId="62EA4FE6" w:rsidR="00550F37" w:rsidRPr="005765C1" w:rsidRDefault="00550F37" w:rsidP="00FF37AB">
      <w:pPr>
        <w:pStyle w:val="Listenabsatz"/>
        <w:numPr>
          <w:ilvl w:val="0"/>
          <w:numId w:val="15"/>
        </w:numPr>
        <w:ind w:left="705"/>
        <w:rPr>
          <w:lang w:eastAsia="en-US"/>
        </w:rPr>
      </w:pPr>
      <w:r w:rsidRPr="005765C1">
        <w:rPr>
          <w:lang w:eastAsia="en-US"/>
        </w:rPr>
        <w:t xml:space="preserve">ein aufmerksamer Zuhörer sein, aber dafür sorgen, </w:t>
      </w:r>
      <w:r w:rsidR="00FF37AB" w:rsidRPr="005765C1">
        <w:rPr>
          <w:lang w:eastAsia="en-US"/>
        </w:rPr>
        <w:t>dass</w:t>
      </w:r>
      <w:r w:rsidRPr="005765C1">
        <w:rPr>
          <w:lang w:eastAsia="en-US"/>
        </w:rPr>
        <w:t xml:space="preserve"> der Ablauf durch ausschweifende Erklärungen der befragten Personen nicht gestört wird.</w:t>
      </w:r>
    </w:p>
    <w:p w14:paraId="7A89CED0" w14:textId="707744A9" w:rsidR="00550F37" w:rsidRPr="005765C1" w:rsidRDefault="00550F37" w:rsidP="00FF37AB">
      <w:pPr>
        <w:pStyle w:val="Listenabsatz"/>
        <w:numPr>
          <w:ilvl w:val="0"/>
          <w:numId w:val="15"/>
        </w:numPr>
        <w:ind w:left="705"/>
        <w:rPr>
          <w:lang w:eastAsia="en-US"/>
        </w:rPr>
      </w:pPr>
      <w:r w:rsidRPr="005765C1">
        <w:rPr>
          <w:lang w:eastAsia="en-US"/>
        </w:rPr>
        <w:t>ruhig und sachlich bleiben; sich in extremen Situationen nicht provozieren lassen.</w:t>
      </w:r>
    </w:p>
    <w:p w14:paraId="13D001C5" w14:textId="02E13DEA" w:rsidR="00550F37" w:rsidRPr="005765C1" w:rsidRDefault="00550F37" w:rsidP="00FF37AB">
      <w:pPr>
        <w:pStyle w:val="Listenabsatz"/>
        <w:numPr>
          <w:ilvl w:val="0"/>
          <w:numId w:val="15"/>
        </w:numPr>
        <w:ind w:left="705"/>
        <w:rPr>
          <w:lang w:eastAsia="en-US"/>
        </w:rPr>
      </w:pPr>
      <w:r w:rsidRPr="005765C1">
        <w:rPr>
          <w:lang w:eastAsia="en-US"/>
        </w:rPr>
        <w:t>sich aufrichtig, aber diplomatisch verhalten, d.h.:</w:t>
      </w:r>
    </w:p>
    <w:p w14:paraId="2DE08DF4" w14:textId="41EEA73C" w:rsidR="00550F37" w:rsidRPr="005765C1" w:rsidRDefault="00550F37" w:rsidP="00FF37AB">
      <w:pPr>
        <w:pStyle w:val="Listenabsatz"/>
        <w:numPr>
          <w:ilvl w:val="1"/>
          <w:numId w:val="15"/>
        </w:numPr>
        <w:ind w:left="1425"/>
        <w:rPr>
          <w:lang w:eastAsia="en-US"/>
        </w:rPr>
      </w:pPr>
      <w:r w:rsidRPr="005765C1">
        <w:rPr>
          <w:lang w:eastAsia="en-US"/>
        </w:rPr>
        <w:t>keine Fangfragen oder Fragen mit inquisitorischem Charakter stellen</w:t>
      </w:r>
    </w:p>
    <w:p w14:paraId="1AB283A3" w14:textId="399F8273" w:rsidR="00550F37" w:rsidRPr="005765C1" w:rsidRDefault="00550F37" w:rsidP="00FF37AB">
      <w:pPr>
        <w:pStyle w:val="Listenabsatz"/>
        <w:numPr>
          <w:ilvl w:val="1"/>
          <w:numId w:val="15"/>
        </w:numPr>
        <w:ind w:left="1425"/>
        <w:rPr>
          <w:lang w:eastAsia="en-US"/>
        </w:rPr>
      </w:pPr>
      <w:r w:rsidRPr="005765C1">
        <w:rPr>
          <w:lang w:eastAsia="en-US"/>
        </w:rPr>
        <w:t>Blickkontakt halten - höflich und zuvorkommend sein, aber sich nicht anbiedern</w:t>
      </w:r>
    </w:p>
    <w:p w14:paraId="4D70CE52" w14:textId="40324623" w:rsidR="00550F37" w:rsidRPr="005765C1" w:rsidRDefault="00550F37" w:rsidP="00FF37AB">
      <w:pPr>
        <w:pStyle w:val="Listenabsatz"/>
        <w:numPr>
          <w:ilvl w:val="1"/>
          <w:numId w:val="15"/>
        </w:numPr>
        <w:ind w:left="1425"/>
        <w:rPr>
          <w:lang w:eastAsia="en-US"/>
        </w:rPr>
      </w:pPr>
      <w:r w:rsidRPr="005765C1">
        <w:rPr>
          <w:lang w:eastAsia="en-US"/>
        </w:rPr>
        <w:t>Schwächen des Gesprächspartners nicht ausnutzen, sondern Hilfestellung geben</w:t>
      </w:r>
    </w:p>
    <w:p w14:paraId="7BA7EBEA" w14:textId="35F1E80B" w:rsidR="00550F37" w:rsidRPr="005765C1" w:rsidRDefault="00550F37" w:rsidP="00FF37AB">
      <w:pPr>
        <w:pStyle w:val="Listenabsatz"/>
        <w:numPr>
          <w:ilvl w:val="1"/>
          <w:numId w:val="15"/>
        </w:numPr>
        <w:ind w:left="1425"/>
        <w:rPr>
          <w:lang w:eastAsia="en-US"/>
        </w:rPr>
      </w:pPr>
      <w:r w:rsidRPr="005765C1">
        <w:rPr>
          <w:lang w:eastAsia="en-US"/>
        </w:rPr>
        <w:t>eigene Schwächen nicht durch unnatürliches Verhalten unter</w:t>
      </w:r>
      <w:r w:rsidRPr="005765C1">
        <w:rPr>
          <w:lang w:eastAsia="en-US"/>
        </w:rPr>
        <w:softHyphen/>
        <w:t>drücken wollen</w:t>
      </w:r>
    </w:p>
    <w:p w14:paraId="74125ED3" w14:textId="674B21CB" w:rsidR="00550F37" w:rsidRPr="005765C1" w:rsidRDefault="00550F37" w:rsidP="00FF37AB">
      <w:pPr>
        <w:pStyle w:val="Listenabsatz"/>
        <w:numPr>
          <w:ilvl w:val="1"/>
          <w:numId w:val="15"/>
        </w:numPr>
        <w:ind w:left="1425"/>
        <w:rPr>
          <w:lang w:eastAsia="en-US"/>
        </w:rPr>
      </w:pPr>
      <w:r w:rsidRPr="005765C1">
        <w:rPr>
          <w:lang w:eastAsia="en-US"/>
        </w:rPr>
        <w:t>persönliche Anspielungen und Unterstellungen vermeiden</w:t>
      </w:r>
    </w:p>
    <w:p w14:paraId="7FCCB75D" w14:textId="4A511965" w:rsidR="00550F37" w:rsidRPr="005765C1" w:rsidRDefault="00550F37" w:rsidP="00FF37AB">
      <w:pPr>
        <w:pStyle w:val="Listenabsatz"/>
        <w:numPr>
          <w:ilvl w:val="0"/>
          <w:numId w:val="15"/>
        </w:numPr>
        <w:ind w:left="705"/>
        <w:rPr>
          <w:lang w:eastAsia="en-US"/>
        </w:rPr>
      </w:pPr>
      <w:r w:rsidRPr="005765C1">
        <w:rPr>
          <w:lang w:eastAsia="en-US"/>
        </w:rPr>
        <w:t xml:space="preserve">keine Diskussionen während des Audits, sondern im </w:t>
      </w:r>
      <w:proofErr w:type="spellStart"/>
      <w:r w:rsidRPr="005765C1">
        <w:rPr>
          <w:lang w:eastAsia="en-US"/>
        </w:rPr>
        <w:t>Abschluß</w:t>
      </w:r>
      <w:r w:rsidRPr="005765C1">
        <w:rPr>
          <w:lang w:eastAsia="en-US"/>
        </w:rPr>
        <w:softHyphen/>
        <w:t>gespräch</w:t>
      </w:r>
      <w:proofErr w:type="spellEnd"/>
      <w:r w:rsidRPr="005765C1">
        <w:rPr>
          <w:lang w:eastAsia="en-US"/>
        </w:rPr>
        <w:t xml:space="preserve"> führen</w:t>
      </w:r>
    </w:p>
    <w:p w14:paraId="6BA36E95" w14:textId="3D44B3BF" w:rsidR="00550F37" w:rsidRPr="005765C1" w:rsidRDefault="00550F37" w:rsidP="00FF37AB">
      <w:pPr>
        <w:pStyle w:val="Listenabsatz"/>
        <w:numPr>
          <w:ilvl w:val="0"/>
          <w:numId w:val="15"/>
        </w:numPr>
        <w:ind w:left="705"/>
        <w:rPr>
          <w:lang w:eastAsia="en-US"/>
        </w:rPr>
      </w:pPr>
      <w:r w:rsidRPr="005765C1">
        <w:rPr>
          <w:lang w:eastAsia="en-US"/>
        </w:rPr>
        <w:t>keine voreiligen Schlüsse ziehen, lediglich den Ist-Zustand feststellen</w:t>
      </w:r>
    </w:p>
    <w:p w14:paraId="77D63772" w14:textId="2246F2D7" w:rsidR="00550F37" w:rsidRPr="005765C1" w:rsidRDefault="00550F37" w:rsidP="00FF37AB">
      <w:pPr>
        <w:pStyle w:val="Listenabsatz"/>
        <w:numPr>
          <w:ilvl w:val="0"/>
          <w:numId w:val="15"/>
        </w:numPr>
        <w:ind w:left="705"/>
        <w:rPr>
          <w:lang w:eastAsia="en-US"/>
        </w:rPr>
      </w:pPr>
      <w:r w:rsidRPr="005765C1">
        <w:rPr>
          <w:lang w:eastAsia="en-US"/>
        </w:rPr>
        <w:t>kein Besserwisser sein. Kritik soll hilfreich und motivierend sein, sie darf nicht verletzen</w:t>
      </w:r>
    </w:p>
    <w:p w14:paraId="701A1137" w14:textId="77777777" w:rsidR="00CC390E" w:rsidRDefault="00550F37" w:rsidP="00FF37AB">
      <w:pPr>
        <w:pStyle w:val="Textkrper"/>
      </w:pPr>
      <w:r w:rsidRPr="005765C1">
        <w:rPr>
          <w:lang w:eastAsia="en-US"/>
        </w:rPr>
        <w:t>Bei Beachtung dieser Regeln ist eine wichtige Hürde für ein erfolgreiches Audit genommen</w:t>
      </w:r>
    </w:p>
    <w:p w14:paraId="33134E1D" w14:textId="77777777" w:rsidR="00CC390E" w:rsidRDefault="00CC390E">
      <w:pPr>
        <w:pStyle w:val="berschrift1"/>
      </w:pPr>
      <w:r>
        <w:t>Anwendungsbereich</w:t>
      </w:r>
    </w:p>
    <w:p w14:paraId="06A86E01" w14:textId="0B072DD9" w:rsidR="00CC390E" w:rsidRDefault="00FF37AB">
      <w:r>
        <w:t>Interne und externe Audits</w:t>
      </w:r>
    </w:p>
    <w:p w14:paraId="0690CA13" w14:textId="77777777" w:rsidR="00CC390E" w:rsidRDefault="00F14823">
      <w:pPr>
        <w:pStyle w:val="berschrift1"/>
      </w:pPr>
      <w:r>
        <w:t>B</w:t>
      </w:r>
      <w:r w:rsidR="00CC390E">
        <w:t>eschreibung</w:t>
      </w:r>
    </w:p>
    <w:p w14:paraId="7BA4E6BB" w14:textId="77777777" w:rsidR="00292440" w:rsidRPr="005765C1" w:rsidRDefault="00292440" w:rsidP="00292440">
      <w:pPr>
        <w:pStyle w:val="berschrift2"/>
        <w:rPr>
          <w:lang w:eastAsia="en-US"/>
        </w:rPr>
      </w:pPr>
      <w:r>
        <w:rPr>
          <w:lang w:eastAsia="en-US"/>
        </w:rPr>
        <w:t>Fragetechnik</w:t>
      </w:r>
    </w:p>
    <w:p w14:paraId="00349E1B" w14:textId="77777777" w:rsidR="00292440" w:rsidRDefault="00292440" w:rsidP="00292440">
      <w:pPr>
        <w:rPr>
          <w:lang w:eastAsia="en-US"/>
        </w:rPr>
      </w:pPr>
      <w:r w:rsidRPr="005765C1">
        <w:rPr>
          <w:lang w:eastAsia="en-US"/>
        </w:rPr>
        <w:t xml:space="preserve">Fragen </w:t>
      </w:r>
    </w:p>
    <w:p w14:paraId="7DA2232F" w14:textId="77777777" w:rsidR="00292440" w:rsidRDefault="00292440" w:rsidP="00292440">
      <w:pPr>
        <w:numPr>
          <w:ilvl w:val="0"/>
          <w:numId w:val="6"/>
        </w:numPr>
        <w:rPr>
          <w:lang w:eastAsia="en-US"/>
        </w:rPr>
      </w:pPr>
      <w:r w:rsidRPr="005765C1">
        <w:rPr>
          <w:lang w:eastAsia="en-US"/>
        </w:rPr>
        <w:t>müssen klar und unmi</w:t>
      </w:r>
      <w:r>
        <w:rPr>
          <w:lang w:eastAsia="en-US"/>
        </w:rPr>
        <w:t>ss</w:t>
      </w:r>
      <w:r w:rsidRPr="005765C1">
        <w:rPr>
          <w:lang w:eastAsia="en-US"/>
        </w:rPr>
        <w:t xml:space="preserve">verständlich formuliert </w:t>
      </w:r>
      <w:r>
        <w:rPr>
          <w:lang w:eastAsia="en-US"/>
        </w:rPr>
        <w:t>sein</w:t>
      </w:r>
    </w:p>
    <w:p w14:paraId="502CB6D0" w14:textId="77777777" w:rsidR="00292440" w:rsidRDefault="00292440" w:rsidP="00292440">
      <w:pPr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lastRenderedPageBreak/>
        <w:t>dürfen nicht suggestiv sein</w:t>
      </w:r>
    </w:p>
    <w:p w14:paraId="5E6E31A3" w14:textId="461AC1FF" w:rsidR="00292440" w:rsidRDefault="00292440" w:rsidP="00292440">
      <w:pPr>
        <w:numPr>
          <w:ilvl w:val="0"/>
          <w:numId w:val="6"/>
        </w:numPr>
        <w:rPr>
          <w:lang w:eastAsia="en-US"/>
        </w:rPr>
      </w:pPr>
      <w:r w:rsidRPr="005765C1">
        <w:rPr>
          <w:lang w:eastAsia="en-US"/>
        </w:rPr>
        <w:t>die</w:t>
      </w:r>
      <w:r>
        <w:rPr>
          <w:lang w:eastAsia="en-US"/>
        </w:rPr>
        <w:t xml:space="preserve"> man mit </w:t>
      </w:r>
      <w:r w:rsidRPr="005765C1">
        <w:rPr>
          <w:lang w:eastAsia="en-US"/>
        </w:rPr>
        <w:t>einem einfachen "Ja" oder "Nein" beantworten</w:t>
      </w:r>
      <w:r>
        <w:rPr>
          <w:lang w:eastAsia="en-US"/>
        </w:rPr>
        <w:t xml:space="preserve"> kann, beringen selten weitere Informationen</w:t>
      </w:r>
    </w:p>
    <w:p w14:paraId="44731F85" w14:textId="5A70BFAA" w:rsidR="00292440" w:rsidRDefault="00292440" w:rsidP="00292440">
      <w:pPr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 xml:space="preserve">sollen die Antwort </w:t>
      </w:r>
      <w:r w:rsidR="00FF37AB">
        <w:rPr>
          <w:lang w:eastAsia="en-US"/>
        </w:rPr>
        <w:t>offenlassen</w:t>
      </w:r>
    </w:p>
    <w:p w14:paraId="0F8CFAF9" w14:textId="77777777" w:rsidR="00292440" w:rsidRPr="005765C1" w:rsidRDefault="00292440" w:rsidP="00292440">
      <w:pPr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sollen k</w:t>
      </w:r>
      <w:r w:rsidRPr="005765C1">
        <w:rPr>
          <w:lang w:eastAsia="en-US"/>
        </w:rPr>
        <w:t xml:space="preserve">eine persönlichen Anspielungen </w:t>
      </w:r>
      <w:r>
        <w:rPr>
          <w:lang w:eastAsia="en-US"/>
        </w:rPr>
        <w:t xml:space="preserve">oder </w:t>
      </w:r>
      <w:r w:rsidRPr="005765C1">
        <w:rPr>
          <w:lang w:eastAsia="en-US"/>
        </w:rPr>
        <w:t>Unterstellungen</w:t>
      </w:r>
      <w:r>
        <w:rPr>
          <w:lang w:eastAsia="en-US"/>
        </w:rPr>
        <w:t xml:space="preserve"> enthalten</w:t>
      </w:r>
    </w:p>
    <w:p w14:paraId="2E84EB24" w14:textId="54CE5A38" w:rsidR="00292440" w:rsidRDefault="00292440" w:rsidP="00292440">
      <w:pPr>
        <w:rPr>
          <w:lang w:eastAsia="en-US"/>
        </w:rPr>
      </w:pPr>
      <w:r w:rsidRPr="005765C1">
        <w:rPr>
          <w:lang w:eastAsia="en-US"/>
        </w:rPr>
        <w:t>Erfolg</w:t>
      </w:r>
      <w:r>
        <w:rPr>
          <w:lang w:eastAsia="en-US"/>
        </w:rPr>
        <w:t xml:space="preserve"> hat ein Audit, </w:t>
      </w:r>
      <w:r w:rsidRPr="005765C1">
        <w:rPr>
          <w:lang w:eastAsia="en-US"/>
        </w:rPr>
        <w:t xml:space="preserve">wenn die Fragen </w:t>
      </w:r>
      <w:r>
        <w:rPr>
          <w:lang w:eastAsia="en-US"/>
        </w:rPr>
        <w:t xml:space="preserve">den </w:t>
      </w:r>
      <w:r w:rsidRPr="005765C1">
        <w:rPr>
          <w:lang w:eastAsia="en-US"/>
        </w:rPr>
        <w:t>Auditierte</w:t>
      </w:r>
      <w:r>
        <w:rPr>
          <w:lang w:eastAsia="en-US"/>
        </w:rPr>
        <w:t xml:space="preserve">n veranlassen, auf eigenen Antrieb </w:t>
      </w:r>
      <w:r w:rsidR="00FF37AB">
        <w:rPr>
          <w:lang w:eastAsia="en-US"/>
        </w:rPr>
        <w:t xml:space="preserve">zu </w:t>
      </w:r>
      <w:r w:rsidRPr="005765C1">
        <w:rPr>
          <w:lang w:eastAsia="en-US"/>
        </w:rPr>
        <w:t>de</w:t>
      </w:r>
      <w:r w:rsidR="00FF37AB">
        <w:rPr>
          <w:lang w:eastAsia="en-US"/>
        </w:rPr>
        <w:t>m</w:t>
      </w:r>
      <w:r w:rsidRPr="005765C1">
        <w:rPr>
          <w:lang w:eastAsia="en-US"/>
        </w:rPr>
        <w:t xml:space="preserve"> untersuchten Sachverhalt </w:t>
      </w:r>
      <w:r>
        <w:rPr>
          <w:lang w:eastAsia="en-US"/>
        </w:rPr>
        <w:t xml:space="preserve">aufzuklären. Wenn der Auditierte erkennt, was er antworten soll oder der Auditor wohl gerne hören möchte, ist eine Sachverhaltsklärung nicht möglich. </w:t>
      </w:r>
    </w:p>
    <w:p w14:paraId="3C3D7EE6" w14:textId="77777777" w:rsidR="00292440" w:rsidRPr="00292440" w:rsidRDefault="00292440" w:rsidP="00292440">
      <w:pPr>
        <w:rPr>
          <w:b/>
          <w:lang w:eastAsia="en-US"/>
        </w:rPr>
      </w:pPr>
      <w:r w:rsidRPr="00292440">
        <w:rPr>
          <w:b/>
          <w:lang w:eastAsia="en-US"/>
        </w:rPr>
        <w:t xml:space="preserve">Beispiel 1 </w:t>
      </w:r>
    </w:p>
    <w:p w14:paraId="1E3A0796" w14:textId="77777777" w:rsidR="00292440" w:rsidRPr="005765C1" w:rsidRDefault="00292440" w:rsidP="00292440">
      <w:pPr>
        <w:rPr>
          <w:lang w:eastAsia="en-US"/>
        </w:rPr>
      </w:pPr>
      <w:r w:rsidRPr="005765C1">
        <w:rPr>
          <w:lang w:eastAsia="en-US"/>
        </w:rPr>
        <w:t xml:space="preserve">In einer Planungsabteilung ist zu überprüfen, ob alle zuständigen Abteilungen ihre Zustimmung zur Freigabe gegeben haben. Der Auditor </w:t>
      </w:r>
      <w:r>
        <w:rPr>
          <w:lang w:eastAsia="en-US"/>
        </w:rPr>
        <w:t>formuliert seine Frage so:</w:t>
      </w:r>
    </w:p>
    <w:p w14:paraId="3341CAA7" w14:textId="77777777" w:rsidR="00292440" w:rsidRDefault="00292440" w:rsidP="00292440">
      <w:pPr>
        <w:ind w:left="708"/>
        <w:rPr>
          <w:lang w:eastAsia="en-US"/>
        </w:rPr>
      </w:pPr>
      <w:r w:rsidRPr="005765C1">
        <w:rPr>
          <w:lang w:eastAsia="en-US"/>
        </w:rPr>
        <w:t xml:space="preserve">Liegt von allen </w:t>
      </w:r>
      <w:r>
        <w:rPr>
          <w:lang w:eastAsia="en-US"/>
        </w:rPr>
        <w:t xml:space="preserve">zuständigen </w:t>
      </w:r>
      <w:r w:rsidRPr="005765C1">
        <w:rPr>
          <w:lang w:eastAsia="en-US"/>
        </w:rPr>
        <w:t xml:space="preserve">Stellen die Zustimmung </w:t>
      </w:r>
      <w:r>
        <w:rPr>
          <w:lang w:eastAsia="en-US"/>
        </w:rPr>
        <w:t>vor?</w:t>
      </w:r>
    </w:p>
    <w:p w14:paraId="7E08353E" w14:textId="46E577B0" w:rsidR="00F60B97" w:rsidRDefault="00F60B97" w:rsidP="00292440">
      <w:pPr>
        <w:rPr>
          <w:lang w:eastAsia="en-US"/>
        </w:rPr>
      </w:pPr>
      <w:r w:rsidRPr="005765C1">
        <w:rPr>
          <w:lang w:eastAsia="en-US"/>
        </w:rPr>
        <w:t>Die Antwort auf eine so gestellte Frage lautet somit immer "Ja".</w:t>
      </w:r>
      <w:r>
        <w:rPr>
          <w:lang w:eastAsia="en-US"/>
        </w:rPr>
        <w:t xml:space="preserve"> D</w:t>
      </w:r>
      <w:r w:rsidR="00292440" w:rsidRPr="005765C1">
        <w:rPr>
          <w:lang w:eastAsia="en-US"/>
        </w:rPr>
        <w:t>e</w:t>
      </w:r>
      <w:r>
        <w:rPr>
          <w:lang w:eastAsia="en-US"/>
        </w:rPr>
        <w:t>r</w:t>
      </w:r>
      <w:r w:rsidR="00292440" w:rsidRPr="005765C1">
        <w:rPr>
          <w:lang w:eastAsia="en-US"/>
        </w:rPr>
        <w:t xml:space="preserve"> Auditor</w:t>
      </w:r>
      <w:r>
        <w:rPr>
          <w:lang w:eastAsia="en-US"/>
        </w:rPr>
        <w:t xml:space="preserve"> kann die Richtigkeit der Antwort auf diese Frage kaum beurteilen, denn er weiß nicht, </w:t>
      </w:r>
    </w:p>
    <w:p w14:paraId="1BEF7DCB" w14:textId="77777777" w:rsidR="00292440" w:rsidRPr="005765C1" w:rsidRDefault="00292440" w:rsidP="00292440">
      <w:pPr>
        <w:rPr>
          <w:lang w:eastAsia="en-US"/>
        </w:rPr>
      </w:pPr>
      <w:r w:rsidRPr="005765C1">
        <w:rPr>
          <w:lang w:eastAsia="en-US"/>
        </w:rPr>
        <w:t>a) Welche Fachabteilungen zustimmen müssen</w:t>
      </w:r>
    </w:p>
    <w:p w14:paraId="4DB9885F" w14:textId="77777777" w:rsidR="00292440" w:rsidRPr="005765C1" w:rsidRDefault="00292440" w:rsidP="00292440">
      <w:pPr>
        <w:rPr>
          <w:lang w:eastAsia="en-US"/>
        </w:rPr>
      </w:pPr>
      <w:r w:rsidRPr="005765C1">
        <w:rPr>
          <w:lang w:eastAsia="en-US"/>
        </w:rPr>
        <w:t xml:space="preserve">b) Wie die Zustimmung </w:t>
      </w:r>
      <w:r w:rsidR="00F60B97">
        <w:rPr>
          <w:lang w:eastAsia="en-US"/>
        </w:rPr>
        <w:t>erteilt</w:t>
      </w:r>
      <w:r w:rsidRPr="005765C1">
        <w:rPr>
          <w:lang w:eastAsia="en-US"/>
        </w:rPr>
        <w:t xml:space="preserve"> wird?</w:t>
      </w:r>
    </w:p>
    <w:p w14:paraId="61B1841E" w14:textId="77777777" w:rsidR="00292440" w:rsidRPr="005765C1" w:rsidRDefault="00292440" w:rsidP="00292440">
      <w:pPr>
        <w:rPr>
          <w:lang w:eastAsia="en-US"/>
        </w:rPr>
      </w:pPr>
      <w:r w:rsidRPr="005765C1">
        <w:rPr>
          <w:lang w:eastAsia="en-US"/>
        </w:rPr>
        <w:t>c) An wen und in welcher Anzahl die freigegebenen Unterlagen verteilt werden müssen?</w:t>
      </w:r>
    </w:p>
    <w:p w14:paraId="72266A68" w14:textId="77777777" w:rsidR="00292440" w:rsidRPr="005765C1" w:rsidRDefault="00292440" w:rsidP="00292440">
      <w:pPr>
        <w:rPr>
          <w:lang w:eastAsia="en-US"/>
        </w:rPr>
      </w:pPr>
      <w:r w:rsidRPr="005765C1">
        <w:rPr>
          <w:lang w:eastAsia="en-US"/>
        </w:rPr>
        <w:t>d) Wie der technische Inhalt der einzelnen Unterlagenarten aufeinander abgestimmt wird (Unterlagenhierarchie)?</w:t>
      </w:r>
    </w:p>
    <w:p w14:paraId="46CD0D1E" w14:textId="77777777" w:rsidR="00292440" w:rsidRPr="005765C1" w:rsidRDefault="00F60B97" w:rsidP="00292440">
      <w:pPr>
        <w:rPr>
          <w:lang w:eastAsia="en-US"/>
        </w:rPr>
      </w:pPr>
      <w:r>
        <w:rPr>
          <w:lang w:eastAsia="en-US"/>
        </w:rPr>
        <w:t xml:space="preserve">Die </w:t>
      </w:r>
      <w:r w:rsidR="00292440" w:rsidRPr="005765C1">
        <w:rPr>
          <w:lang w:eastAsia="en-US"/>
        </w:rPr>
        <w:t xml:space="preserve">Frage </w:t>
      </w:r>
      <w:r>
        <w:rPr>
          <w:lang w:eastAsia="en-US"/>
        </w:rPr>
        <w:t xml:space="preserve">wird am besten </w:t>
      </w:r>
      <w:r w:rsidR="00292440" w:rsidRPr="005765C1">
        <w:rPr>
          <w:lang w:eastAsia="en-US"/>
        </w:rPr>
        <w:t xml:space="preserve">in 6 Einzelfragen </w:t>
      </w:r>
      <w:r>
        <w:rPr>
          <w:lang w:eastAsia="en-US"/>
        </w:rPr>
        <w:t>zerlegt</w:t>
      </w:r>
      <w:r w:rsidR="00292440" w:rsidRPr="005765C1">
        <w:rPr>
          <w:lang w:eastAsia="en-US"/>
        </w:rPr>
        <w:t>, die keine Ja/Nein-Antworten zulassen (Offene Fragen):</w:t>
      </w:r>
    </w:p>
    <w:p w14:paraId="437D231F" w14:textId="77777777" w:rsidR="00292440" w:rsidRPr="005765C1" w:rsidRDefault="00292440" w:rsidP="00292440">
      <w:pPr>
        <w:rPr>
          <w:lang w:eastAsia="en-US"/>
        </w:rPr>
      </w:pPr>
      <w:r w:rsidRPr="005765C1">
        <w:rPr>
          <w:lang w:eastAsia="en-US"/>
        </w:rPr>
        <w:t>1.</w:t>
      </w:r>
      <w:r w:rsidRPr="005765C1">
        <w:rPr>
          <w:lang w:eastAsia="en-US"/>
        </w:rPr>
        <w:tab/>
        <w:t>Auf welche Weise erfolgt die Freigabe?</w:t>
      </w:r>
    </w:p>
    <w:p w14:paraId="32B93354" w14:textId="25E3139B" w:rsidR="00292440" w:rsidRPr="005765C1" w:rsidRDefault="00292440" w:rsidP="00292440">
      <w:pPr>
        <w:rPr>
          <w:lang w:eastAsia="en-US"/>
        </w:rPr>
      </w:pPr>
      <w:r w:rsidRPr="005765C1">
        <w:rPr>
          <w:lang w:eastAsia="en-US"/>
        </w:rPr>
        <w:t>2.</w:t>
      </w:r>
      <w:r w:rsidRPr="005765C1">
        <w:rPr>
          <w:lang w:eastAsia="en-US"/>
        </w:rPr>
        <w:tab/>
        <w:t>Wie ist sichergestellt, da</w:t>
      </w:r>
      <w:r w:rsidR="00F60B97">
        <w:rPr>
          <w:lang w:eastAsia="en-US"/>
        </w:rPr>
        <w:t xml:space="preserve">ss alle </w:t>
      </w:r>
      <w:r w:rsidR="00FF37AB">
        <w:rPr>
          <w:lang w:eastAsia="en-US"/>
        </w:rPr>
        <w:t>zuständigen</w:t>
      </w:r>
      <w:r w:rsidRPr="005765C1">
        <w:rPr>
          <w:lang w:eastAsia="en-US"/>
        </w:rPr>
        <w:t xml:space="preserve"> Stellen erfa</w:t>
      </w:r>
      <w:r w:rsidR="00F60B97">
        <w:rPr>
          <w:lang w:eastAsia="en-US"/>
        </w:rPr>
        <w:t>ss</w:t>
      </w:r>
      <w:r w:rsidRPr="005765C1">
        <w:rPr>
          <w:lang w:eastAsia="en-US"/>
        </w:rPr>
        <w:t>t werden?</w:t>
      </w:r>
    </w:p>
    <w:p w14:paraId="05F2F9E8" w14:textId="77777777" w:rsidR="00292440" w:rsidRPr="005765C1" w:rsidRDefault="00292440" w:rsidP="00292440">
      <w:pPr>
        <w:rPr>
          <w:lang w:eastAsia="en-US"/>
        </w:rPr>
      </w:pPr>
      <w:r w:rsidRPr="005765C1">
        <w:rPr>
          <w:lang w:eastAsia="en-US"/>
        </w:rPr>
        <w:t>3.</w:t>
      </w:r>
      <w:r w:rsidRPr="005765C1">
        <w:rPr>
          <w:lang w:eastAsia="en-US"/>
        </w:rPr>
        <w:tab/>
        <w:t>Liegt die Zustimmung dieser Stelle vor?</w:t>
      </w:r>
    </w:p>
    <w:p w14:paraId="5569EB55" w14:textId="77777777" w:rsidR="00292440" w:rsidRPr="005765C1" w:rsidRDefault="00292440" w:rsidP="00292440">
      <w:pPr>
        <w:rPr>
          <w:lang w:eastAsia="en-US"/>
        </w:rPr>
      </w:pPr>
      <w:r w:rsidRPr="005765C1">
        <w:rPr>
          <w:lang w:eastAsia="en-US"/>
        </w:rPr>
        <w:t>4.</w:t>
      </w:r>
      <w:r w:rsidRPr="005765C1">
        <w:rPr>
          <w:lang w:eastAsia="en-US"/>
        </w:rPr>
        <w:tab/>
        <w:t>Wie erfolgt die Verteilung/Registrierung der Montageunterlagen?</w:t>
      </w:r>
    </w:p>
    <w:p w14:paraId="5B76029B" w14:textId="77777777" w:rsidR="00292440" w:rsidRPr="005765C1" w:rsidRDefault="00292440" w:rsidP="00292440">
      <w:pPr>
        <w:rPr>
          <w:lang w:eastAsia="en-US"/>
        </w:rPr>
      </w:pPr>
      <w:r w:rsidRPr="005765C1">
        <w:rPr>
          <w:lang w:eastAsia="en-US"/>
        </w:rPr>
        <w:t>5.</w:t>
      </w:r>
      <w:r w:rsidRPr="005765C1">
        <w:rPr>
          <w:lang w:eastAsia="en-US"/>
        </w:rPr>
        <w:tab/>
        <w:t xml:space="preserve">Wie erfolgt die Abstimmung des technischen Inhalts der </w:t>
      </w:r>
      <w:proofErr w:type="spellStart"/>
      <w:r w:rsidRPr="005765C1">
        <w:rPr>
          <w:lang w:eastAsia="en-US"/>
        </w:rPr>
        <w:t>Isometrien</w:t>
      </w:r>
      <w:proofErr w:type="spellEnd"/>
      <w:r w:rsidRPr="005765C1">
        <w:rPr>
          <w:lang w:eastAsia="en-US"/>
        </w:rPr>
        <w:t xml:space="preserve"> und</w:t>
      </w:r>
      <w:r w:rsidR="00F60B97">
        <w:rPr>
          <w:lang w:eastAsia="en-US"/>
        </w:rPr>
        <w:t xml:space="preserve"> </w:t>
      </w:r>
      <w:r w:rsidRPr="005765C1">
        <w:rPr>
          <w:lang w:eastAsia="en-US"/>
        </w:rPr>
        <w:t>Montageanweisungen?</w:t>
      </w:r>
    </w:p>
    <w:p w14:paraId="594ECF45" w14:textId="77777777" w:rsidR="00292440" w:rsidRPr="005765C1" w:rsidRDefault="00292440" w:rsidP="00292440">
      <w:pPr>
        <w:rPr>
          <w:lang w:eastAsia="en-US"/>
        </w:rPr>
      </w:pPr>
      <w:r w:rsidRPr="005765C1">
        <w:rPr>
          <w:lang w:eastAsia="en-US"/>
        </w:rPr>
        <w:t>6.</w:t>
      </w:r>
      <w:r w:rsidRPr="005765C1">
        <w:rPr>
          <w:lang w:eastAsia="en-US"/>
        </w:rPr>
        <w:tab/>
        <w:t>Wo ist die technisch führende Unterlage festgelegt?</w:t>
      </w:r>
    </w:p>
    <w:p w14:paraId="3F727789" w14:textId="5781AFA8" w:rsidR="00F60B97" w:rsidRDefault="00F60B97" w:rsidP="00292440">
      <w:pPr>
        <w:rPr>
          <w:lang w:eastAsia="en-US"/>
        </w:rPr>
      </w:pPr>
      <w:r>
        <w:rPr>
          <w:lang w:eastAsia="en-US"/>
        </w:rPr>
        <w:t>Wichtig d</w:t>
      </w:r>
      <w:r w:rsidR="00292440" w:rsidRPr="005765C1">
        <w:rPr>
          <w:lang w:eastAsia="en-US"/>
        </w:rPr>
        <w:t xml:space="preserve">abei ist auch die Reihenfolge der Fragen </w:t>
      </w:r>
      <w:r>
        <w:rPr>
          <w:lang w:eastAsia="en-US"/>
        </w:rPr>
        <w:t xml:space="preserve">und </w:t>
      </w:r>
      <w:r w:rsidR="00292440" w:rsidRPr="005765C1">
        <w:rPr>
          <w:lang w:eastAsia="en-US"/>
        </w:rPr>
        <w:t>ihr Detaillierungsgrad</w:t>
      </w:r>
      <w:r>
        <w:rPr>
          <w:lang w:eastAsia="en-US"/>
        </w:rPr>
        <w:t>. D</w:t>
      </w:r>
      <w:r w:rsidR="00292440" w:rsidRPr="005765C1">
        <w:rPr>
          <w:lang w:eastAsia="en-US"/>
        </w:rPr>
        <w:t>ie Frage 3</w:t>
      </w:r>
      <w:r>
        <w:rPr>
          <w:lang w:eastAsia="en-US"/>
        </w:rPr>
        <w:t xml:space="preserve"> sollte nicht </w:t>
      </w:r>
      <w:r w:rsidR="00292440" w:rsidRPr="005765C1">
        <w:rPr>
          <w:lang w:eastAsia="en-US"/>
        </w:rPr>
        <w:t xml:space="preserve">vor der Frage 2 </w:t>
      </w:r>
      <w:r>
        <w:rPr>
          <w:lang w:eastAsia="en-US"/>
        </w:rPr>
        <w:t xml:space="preserve">gestellt werden. </w:t>
      </w:r>
      <w:r w:rsidR="00FF37AB">
        <w:rPr>
          <w:lang w:eastAsia="en-US"/>
        </w:rPr>
        <w:t>Die</w:t>
      </w:r>
      <w:r w:rsidR="00FF37AB" w:rsidRPr="005765C1">
        <w:rPr>
          <w:lang w:eastAsia="en-US"/>
        </w:rPr>
        <w:t xml:space="preserve"> beiden Fragen</w:t>
      </w:r>
      <w:r w:rsidR="00292440" w:rsidRPr="005765C1">
        <w:rPr>
          <w:lang w:eastAsia="en-US"/>
        </w:rPr>
        <w:t xml:space="preserve"> </w:t>
      </w:r>
      <w:r>
        <w:rPr>
          <w:lang w:eastAsia="en-US"/>
        </w:rPr>
        <w:t xml:space="preserve">sollten auch nicht </w:t>
      </w:r>
      <w:r w:rsidR="00292440" w:rsidRPr="005765C1">
        <w:rPr>
          <w:lang w:eastAsia="en-US"/>
        </w:rPr>
        <w:t>zusammen</w:t>
      </w:r>
      <w:r>
        <w:rPr>
          <w:lang w:eastAsia="en-US"/>
        </w:rPr>
        <w:t>gefasst werden.</w:t>
      </w:r>
    </w:p>
    <w:p w14:paraId="2560AB12" w14:textId="77777777" w:rsidR="00292440" w:rsidRPr="005765C1" w:rsidRDefault="00F60B97" w:rsidP="00F60B97">
      <w:pPr>
        <w:pStyle w:val="berschrift2"/>
        <w:rPr>
          <w:lang w:eastAsia="en-US"/>
        </w:rPr>
      </w:pPr>
      <w:r>
        <w:rPr>
          <w:lang w:eastAsia="en-US"/>
        </w:rPr>
        <w:lastRenderedPageBreak/>
        <w:t>Gesprächsführung</w:t>
      </w:r>
    </w:p>
    <w:p w14:paraId="088FA563" w14:textId="77777777" w:rsidR="00385364" w:rsidRDefault="00292440" w:rsidP="00292440">
      <w:pPr>
        <w:rPr>
          <w:lang w:eastAsia="en-US"/>
        </w:rPr>
      </w:pPr>
      <w:r w:rsidRPr="005765C1">
        <w:rPr>
          <w:lang w:eastAsia="en-US"/>
        </w:rPr>
        <w:t>Wer fragt, führt</w:t>
      </w:r>
      <w:r w:rsidR="00F60B97">
        <w:rPr>
          <w:lang w:eastAsia="en-US"/>
        </w:rPr>
        <w:t xml:space="preserve"> das Gespräch</w:t>
      </w:r>
      <w:r w:rsidRPr="005765C1">
        <w:rPr>
          <w:lang w:eastAsia="en-US"/>
        </w:rPr>
        <w:t xml:space="preserve">. Mit </w:t>
      </w:r>
      <w:r w:rsidR="00F60B97">
        <w:rPr>
          <w:lang w:eastAsia="en-US"/>
        </w:rPr>
        <w:t>klu</w:t>
      </w:r>
      <w:r w:rsidRPr="005765C1">
        <w:rPr>
          <w:lang w:eastAsia="en-US"/>
        </w:rPr>
        <w:t>g formulierten Fragen k</w:t>
      </w:r>
      <w:r w:rsidR="00F60B97">
        <w:rPr>
          <w:lang w:eastAsia="en-US"/>
        </w:rPr>
        <w:t xml:space="preserve">ann man </w:t>
      </w:r>
      <w:r w:rsidRPr="005765C1">
        <w:rPr>
          <w:lang w:eastAsia="en-US"/>
        </w:rPr>
        <w:t>Gespräc</w:t>
      </w:r>
      <w:r w:rsidR="00385364">
        <w:rPr>
          <w:lang w:eastAsia="en-US"/>
        </w:rPr>
        <w:t xml:space="preserve">he inhaltlich und formal </w:t>
      </w:r>
      <w:r w:rsidRPr="005765C1">
        <w:rPr>
          <w:lang w:eastAsia="en-US"/>
        </w:rPr>
        <w:t xml:space="preserve">steuern. </w:t>
      </w:r>
      <w:r w:rsidR="00385364">
        <w:rPr>
          <w:lang w:eastAsia="en-US"/>
        </w:rPr>
        <w:t>Wie macht man das?</w:t>
      </w:r>
    </w:p>
    <w:p w14:paraId="09C88443" w14:textId="77777777" w:rsidR="00292440" w:rsidRPr="005765C1" w:rsidRDefault="00292440" w:rsidP="00292440">
      <w:pPr>
        <w:rPr>
          <w:lang w:eastAsia="en-US"/>
        </w:rPr>
      </w:pPr>
      <w:r w:rsidRPr="005765C1">
        <w:rPr>
          <w:lang w:eastAsia="en-US"/>
        </w:rPr>
        <w:t xml:space="preserve">Jede Frage </w:t>
      </w:r>
      <w:r w:rsidR="0042418C">
        <w:rPr>
          <w:lang w:eastAsia="en-US"/>
        </w:rPr>
        <w:t>hat in der Grundform</w:t>
      </w:r>
      <w:r w:rsidR="00385364">
        <w:rPr>
          <w:lang w:eastAsia="en-US"/>
        </w:rPr>
        <w:t xml:space="preserve"> </w:t>
      </w:r>
      <w:r w:rsidRPr="005765C1">
        <w:rPr>
          <w:lang w:eastAsia="en-US"/>
        </w:rPr>
        <w:t xml:space="preserve">zwei </w:t>
      </w:r>
      <w:r w:rsidR="00552FCA">
        <w:rPr>
          <w:lang w:eastAsia="en-US"/>
        </w:rPr>
        <w:t>Aspekt-Paare</w:t>
      </w:r>
      <w:r w:rsidRPr="005765C1">
        <w:rPr>
          <w:lang w:eastAsia="en-US"/>
        </w:rPr>
        <w:t>:</w:t>
      </w:r>
    </w:p>
    <w:p w14:paraId="6C86A1C7" w14:textId="77777777" w:rsidR="00292440" w:rsidRPr="00385364" w:rsidRDefault="00292440" w:rsidP="00292440">
      <w:pPr>
        <w:rPr>
          <w:b/>
          <w:lang w:eastAsia="en-US"/>
        </w:rPr>
      </w:pPr>
      <w:r w:rsidRPr="00385364">
        <w:rPr>
          <w:b/>
          <w:lang w:eastAsia="en-US"/>
        </w:rPr>
        <w:t>1.</w:t>
      </w:r>
      <w:r w:rsidRPr="00385364">
        <w:rPr>
          <w:b/>
          <w:lang w:eastAsia="en-US"/>
        </w:rPr>
        <w:tab/>
        <w:t>Offen</w:t>
      </w:r>
      <w:r w:rsidR="00552FCA">
        <w:rPr>
          <w:b/>
          <w:lang w:eastAsia="en-US"/>
        </w:rPr>
        <w:t>/geschlossen</w:t>
      </w:r>
    </w:p>
    <w:p w14:paraId="03F94C47" w14:textId="77777777" w:rsidR="00292440" w:rsidRPr="005765C1" w:rsidRDefault="00385364" w:rsidP="00292440">
      <w:pPr>
        <w:rPr>
          <w:lang w:eastAsia="en-US"/>
        </w:rPr>
      </w:pPr>
      <w:r>
        <w:rPr>
          <w:lang w:eastAsia="en-US"/>
        </w:rPr>
        <w:t xml:space="preserve">Offene Fragen grenzen die Antwort nur auf </w:t>
      </w:r>
      <w:r w:rsidR="00292440" w:rsidRPr="005765C1">
        <w:rPr>
          <w:lang w:eastAsia="en-US"/>
        </w:rPr>
        <w:t>den Frageninhalt ab</w:t>
      </w:r>
      <w:r>
        <w:rPr>
          <w:lang w:eastAsia="en-US"/>
        </w:rPr>
        <w:t>, Art und Umfang der Antwort werden dem Befragten überlassen</w:t>
      </w:r>
      <w:r w:rsidR="00292440" w:rsidRPr="005765C1">
        <w:rPr>
          <w:lang w:eastAsia="en-US"/>
        </w:rPr>
        <w:t xml:space="preserve">. </w:t>
      </w:r>
      <w:r>
        <w:rPr>
          <w:lang w:eastAsia="en-US"/>
        </w:rPr>
        <w:t xml:space="preserve">Sie sind durch </w:t>
      </w:r>
      <w:r w:rsidR="00292440" w:rsidRPr="005765C1">
        <w:rPr>
          <w:lang w:eastAsia="en-US"/>
        </w:rPr>
        <w:t>das einleitende Fragewort (wie, was, wo, warum</w:t>
      </w:r>
      <w:r>
        <w:rPr>
          <w:lang w:eastAsia="en-US"/>
        </w:rPr>
        <w:t>) gekennzeichnet.</w:t>
      </w:r>
    </w:p>
    <w:p w14:paraId="0DEFF25F" w14:textId="77777777" w:rsidR="00292440" w:rsidRPr="005765C1" w:rsidRDefault="00292440" w:rsidP="00292440">
      <w:pPr>
        <w:rPr>
          <w:lang w:eastAsia="en-US"/>
        </w:rPr>
      </w:pPr>
      <w:r w:rsidRPr="005765C1">
        <w:rPr>
          <w:lang w:eastAsia="en-US"/>
        </w:rPr>
        <w:t>Beispiele:</w:t>
      </w:r>
    </w:p>
    <w:p w14:paraId="4931F14A" w14:textId="77777777" w:rsidR="00292440" w:rsidRPr="005765C1" w:rsidRDefault="00292440" w:rsidP="00385364">
      <w:pPr>
        <w:numPr>
          <w:ilvl w:val="0"/>
          <w:numId w:val="7"/>
        </w:numPr>
        <w:rPr>
          <w:lang w:eastAsia="en-US"/>
        </w:rPr>
      </w:pPr>
      <w:r w:rsidRPr="005765C1">
        <w:rPr>
          <w:lang w:eastAsia="en-US"/>
        </w:rPr>
        <w:t>Wie geht es Ihnen?</w:t>
      </w:r>
    </w:p>
    <w:p w14:paraId="1C02885D" w14:textId="77777777" w:rsidR="00385364" w:rsidRDefault="00292440" w:rsidP="00385364">
      <w:pPr>
        <w:numPr>
          <w:ilvl w:val="0"/>
          <w:numId w:val="7"/>
        </w:numPr>
        <w:rPr>
          <w:lang w:eastAsia="en-US"/>
        </w:rPr>
      </w:pPr>
      <w:r w:rsidRPr="005765C1">
        <w:rPr>
          <w:lang w:eastAsia="en-US"/>
        </w:rPr>
        <w:t xml:space="preserve">Welchen Vorschlag machen Sie? </w:t>
      </w:r>
    </w:p>
    <w:p w14:paraId="28362184" w14:textId="77777777" w:rsidR="00292440" w:rsidRPr="005765C1" w:rsidRDefault="00292440" w:rsidP="00385364">
      <w:pPr>
        <w:numPr>
          <w:ilvl w:val="0"/>
          <w:numId w:val="7"/>
        </w:numPr>
        <w:rPr>
          <w:lang w:eastAsia="en-US"/>
        </w:rPr>
      </w:pPr>
      <w:r w:rsidRPr="005765C1">
        <w:rPr>
          <w:lang w:eastAsia="en-US"/>
        </w:rPr>
        <w:t>Woher haben Sie diese Informationen?</w:t>
      </w:r>
    </w:p>
    <w:p w14:paraId="3FB0949A" w14:textId="77777777" w:rsidR="00292440" w:rsidRPr="005765C1" w:rsidRDefault="00292440" w:rsidP="00292440">
      <w:pPr>
        <w:rPr>
          <w:lang w:eastAsia="en-US"/>
        </w:rPr>
      </w:pPr>
      <w:r w:rsidRPr="005765C1">
        <w:rPr>
          <w:lang w:eastAsia="en-US"/>
        </w:rPr>
        <w:t xml:space="preserve">Wir bekommen durch offene Fragen </w:t>
      </w:r>
      <w:r w:rsidR="00385364">
        <w:rPr>
          <w:lang w:eastAsia="en-US"/>
        </w:rPr>
        <w:t xml:space="preserve">einfach mehr Auskünfte. Der </w:t>
      </w:r>
      <w:r w:rsidRPr="005765C1">
        <w:rPr>
          <w:lang w:eastAsia="en-US"/>
        </w:rPr>
        <w:t>Befragte fühlt sich nicht eingeengt: D</w:t>
      </w:r>
      <w:r w:rsidR="00385364">
        <w:rPr>
          <w:lang w:eastAsia="en-US"/>
        </w:rPr>
        <w:t xml:space="preserve">as </w:t>
      </w:r>
      <w:r w:rsidRPr="005765C1">
        <w:rPr>
          <w:lang w:eastAsia="en-US"/>
        </w:rPr>
        <w:t>Gespräch</w:t>
      </w:r>
      <w:r w:rsidR="00385364">
        <w:rPr>
          <w:lang w:eastAsia="en-US"/>
        </w:rPr>
        <w:t xml:space="preserve"> muss aber trotzdem aufmerksam gesteuert werden. Man muss darauf achten, dass die Antwort nicht ausweicht oder oberflächlich bleibt, z.B.</w:t>
      </w:r>
      <w:r w:rsidRPr="005765C1">
        <w:rPr>
          <w:lang w:eastAsia="en-US"/>
        </w:rPr>
        <w:t>:</w:t>
      </w:r>
    </w:p>
    <w:p w14:paraId="7441B501" w14:textId="77777777" w:rsidR="00292440" w:rsidRPr="005765C1" w:rsidRDefault="00292440" w:rsidP="00385364">
      <w:pPr>
        <w:ind w:left="708"/>
        <w:rPr>
          <w:lang w:eastAsia="en-US"/>
        </w:rPr>
      </w:pPr>
      <w:r w:rsidRPr="005765C1">
        <w:rPr>
          <w:lang w:eastAsia="en-US"/>
        </w:rPr>
        <w:t>Was möchten Sie trinken?</w:t>
      </w:r>
      <w:r w:rsidR="00385364">
        <w:rPr>
          <w:lang w:eastAsia="en-US"/>
        </w:rPr>
        <w:t xml:space="preserve"> Wein</w:t>
      </w:r>
    </w:p>
    <w:p w14:paraId="17C9D822" w14:textId="4B2D9F0E" w:rsidR="00385364" w:rsidRDefault="00385364" w:rsidP="00385364">
      <w:pPr>
        <w:ind w:left="1416"/>
        <w:rPr>
          <w:lang w:eastAsia="en-US"/>
        </w:rPr>
      </w:pPr>
      <w:r>
        <w:rPr>
          <w:lang w:eastAsia="en-US"/>
        </w:rPr>
        <w:t xml:space="preserve">Roten, weißen oder </w:t>
      </w:r>
      <w:r w:rsidR="00FF37AB">
        <w:rPr>
          <w:lang w:eastAsia="en-US"/>
        </w:rPr>
        <w:t>Rosé</w:t>
      </w:r>
      <w:r>
        <w:rPr>
          <w:lang w:eastAsia="en-US"/>
        </w:rPr>
        <w:t>?</w:t>
      </w:r>
    </w:p>
    <w:p w14:paraId="35755211" w14:textId="77777777" w:rsidR="00385364" w:rsidRDefault="00292440" w:rsidP="00385364">
      <w:pPr>
        <w:ind w:left="1416" w:firstLine="708"/>
        <w:rPr>
          <w:lang w:eastAsia="en-US"/>
        </w:rPr>
      </w:pPr>
      <w:r w:rsidRPr="005765C1">
        <w:rPr>
          <w:lang w:eastAsia="en-US"/>
        </w:rPr>
        <w:t>Welche</w:t>
      </w:r>
      <w:r w:rsidR="00385364">
        <w:rPr>
          <w:lang w:eastAsia="en-US"/>
        </w:rPr>
        <w:t xml:space="preserve"> Rebe?</w:t>
      </w:r>
    </w:p>
    <w:p w14:paraId="70DA151D" w14:textId="77777777" w:rsidR="00385364" w:rsidRDefault="00385364" w:rsidP="00385364">
      <w:pPr>
        <w:ind w:left="2124" w:firstLine="708"/>
        <w:rPr>
          <w:lang w:eastAsia="en-US"/>
        </w:rPr>
      </w:pPr>
      <w:r>
        <w:rPr>
          <w:lang w:eastAsia="en-US"/>
        </w:rPr>
        <w:t xml:space="preserve">Welches </w:t>
      </w:r>
      <w:r w:rsidR="00552FCA">
        <w:rPr>
          <w:lang w:eastAsia="en-US"/>
        </w:rPr>
        <w:t>Anbaugebiet</w:t>
      </w:r>
      <w:r>
        <w:rPr>
          <w:lang w:eastAsia="en-US"/>
        </w:rPr>
        <w:t xml:space="preserve">? </w:t>
      </w:r>
    </w:p>
    <w:p w14:paraId="7968E98D" w14:textId="77777777" w:rsidR="00385364" w:rsidRDefault="00385364" w:rsidP="00385364">
      <w:pPr>
        <w:ind w:left="2832" w:firstLine="708"/>
        <w:rPr>
          <w:lang w:eastAsia="en-US"/>
        </w:rPr>
      </w:pPr>
      <w:r>
        <w:rPr>
          <w:lang w:eastAsia="en-US"/>
        </w:rPr>
        <w:t>Welche Preislage</w:t>
      </w:r>
    </w:p>
    <w:p w14:paraId="48D4B557" w14:textId="77777777" w:rsidR="00292440" w:rsidRPr="005765C1" w:rsidRDefault="00292440" w:rsidP="00292440">
      <w:pPr>
        <w:rPr>
          <w:lang w:eastAsia="en-US"/>
        </w:rPr>
      </w:pPr>
      <w:r w:rsidRPr="005765C1">
        <w:rPr>
          <w:lang w:eastAsia="en-US"/>
        </w:rPr>
        <w:t>Die geschlossene Frage lä</w:t>
      </w:r>
      <w:r w:rsidR="00552FCA">
        <w:rPr>
          <w:lang w:eastAsia="en-US"/>
        </w:rPr>
        <w:t>ss</w:t>
      </w:r>
      <w:r w:rsidRPr="005765C1">
        <w:rPr>
          <w:lang w:eastAsia="en-US"/>
        </w:rPr>
        <w:t>t nur</w:t>
      </w:r>
      <w:r w:rsidR="00552FCA">
        <w:rPr>
          <w:lang w:eastAsia="en-US"/>
        </w:rPr>
        <w:t xml:space="preserve"> "Ja" oder </w:t>
      </w:r>
      <w:r w:rsidRPr="005765C1">
        <w:rPr>
          <w:lang w:eastAsia="en-US"/>
        </w:rPr>
        <w:t xml:space="preserve">"Nein" als Antwort zu. </w:t>
      </w:r>
      <w:r w:rsidR="00552FCA">
        <w:rPr>
          <w:lang w:eastAsia="en-US"/>
        </w:rPr>
        <w:t xml:space="preserve">Sie erkennt man an dem </w:t>
      </w:r>
      <w:r w:rsidRPr="005765C1">
        <w:rPr>
          <w:lang w:eastAsia="en-US"/>
        </w:rPr>
        <w:t>einleitende</w:t>
      </w:r>
      <w:r w:rsidR="00552FCA">
        <w:rPr>
          <w:lang w:eastAsia="en-US"/>
        </w:rPr>
        <w:t>n</w:t>
      </w:r>
      <w:r w:rsidRPr="005765C1">
        <w:rPr>
          <w:lang w:eastAsia="en-US"/>
        </w:rPr>
        <w:t xml:space="preserve"> Zeitwort.</w:t>
      </w:r>
    </w:p>
    <w:p w14:paraId="233DB2D5" w14:textId="77777777" w:rsidR="00292440" w:rsidRPr="005765C1" w:rsidRDefault="00292440" w:rsidP="00292440">
      <w:pPr>
        <w:rPr>
          <w:lang w:eastAsia="en-US"/>
        </w:rPr>
      </w:pPr>
      <w:r w:rsidRPr="005765C1">
        <w:rPr>
          <w:lang w:eastAsia="en-US"/>
        </w:rPr>
        <w:t>Beispiele für geschlossene Fragen:</w:t>
      </w:r>
    </w:p>
    <w:p w14:paraId="11026242" w14:textId="77777777" w:rsidR="00292440" w:rsidRPr="005765C1" w:rsidRDefault="00292440" w:rsidP="00292440">
      <w:pPr>
        <w:rPr>
          <w:lang w:eastAsia="en-US"/>
        </w:rPr>
      </w:pPr>
      <w:r w:rsidRPr="005765C1">
        <w:rPr>
          <w:lang w:eastAsia="en-US"/>
        </w:rPr>
        <w:t>-</w:t>
      </w:r>
      <w:r w:rsidRPr="005765C1">
        <w:rPr>
          <w:lang w:eastAsia="en-US"/>
        </w:rPr>
        <w:tab/>
      </w:r>
      <w:r w:rsidR="00552FCA">
        <w:rPr>
          <w:lang w:eastAsia="en-US"/>
        </w:rPr>
        <w:t>Trinken Sie auch gerne Wein?</w:t>
      </w:r>
    </w:p>
    <w:p w14:paraId="23803F64" w14:textId="77777777" w:rsidR="00292440" w:rsidRPr="005765C1" w:rsidRDefault="00552FCA" w:rsidP="00292440">
      <w:pPr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Ziehen Sie roten Wein dem weißen vor?</w:t>
      </w:r>
    </w:p>
    <w:p w14:paraId="0A0CA8C3" w14:textId="77777777" w:rsidR="00292440" w:rsidRPr="005765C1" w:rsidRDefault="00552FCA" w:rsidP="00292440">
      <w:pPr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</w:r>
      <w:r w:rsidR="00292440" w:rsidRPr="005765C1">
        <w:rPr>
          <w:lang w:eastAsia="en-US"/>
        </w:rPr>
        <w:t xml:space="preserve">Trinken </w:t>
      </w:r>
      <w:r>
        <w:rPr>
          <w:lang w:eastAsia="en-US"/>
        </w:rPr>
        <w:t>S</w:t>
      </w:r>
      <w:r w:rsidR="00292440" w:rsidRPr="005765C1">
        <w:rPr>
          <w:lang w:eastAsia="en-US"/>
        </w:rPr>
        <w:t>ie ein</w:t>
      </w:r>
      <w:r>
        <w:rPr>
          <w:lang w:eastAsia="en-US"/>
        </w:rPr>
        <w:t xml:space="preserve"> Glas Wein </w:t>
      </w:r>
      <w:r w:rsidR="00292440" w:rsidRPr="005765C1">
        <w:rPr>
          <w:lang w:eastAsia="en-US"/>
        </w:rPr>
        <w:t>mit?</w:t>
      </w:r>
    </w:p>
    <w:p w14:paraId="22B2F49E" w14:textId="77777777" w:rsidR="00292440" w:rsidRPr="00552FCA" w:rsidRDefault="00292440" w:rsidP="00292440">
      <w:pPr>
        <w:rPr>
          <w:b/>
          <w:lang w:eastAsia="en-US"/>
        </w:rPr>
      </w:pPr>
      <w:r w:rsidRPr="00552FCA">
        <w:rPr>
          <w:b/>
          <w:lang w:eastAsia="en-US"/>
        </w:rPr>
        <w:t xml:space="preserve">2. </w:t>
      </w:r>
      <w:proofErr w:type="gramStart"/>
      <w:r w:rsidR="00552FCA">
        <w:rPr>
          <w:b/>
          <w:lang w:eastAsia="en-US"/>
        </w:rPr>
        <w:t>Sachlich</w:t>
      </w:r>
      <w:proofErr w:type="gramEnd"/>
      <w:r w:rsidR="00552FCA">
        <w:rPr>
          <w:b/>
          <w:lang w:eastAsia="en-US"/>
        </w:rPr>
        <w:t>/p</w:t>
      </w:r>
      <w:r w:rsidR="00552FCA" w:rsidRPr="00552FCA">
        <w:rPr>
          <w:b/>
          <w:lang w:eastAsia="en-US"/>
        </w:rPr>
        <w:t>ersönlich</w:t>
      </w:r>
    </w:p>
    <w:p w14:paraId="465F1895" w14:textId="067AAF44" w:rsidR="00292440" w:rsidRPr="005765C1" w:rsidRDefault="00292440" w:rsidP="00292440">
      <w:pPr>
        <w:rPr>
          <w:lang w:eastAsia="en-US"/>
        </w:rPr>
      </w:pPr>
      <w:r w:rsidRPr="005765C1">
        <w:rPr>
          <w:lang w:eastAsia="en-US"/>
        </w:rPr>
        <w:t xml:space="preserve">Fragen </w:t>
      </w:r>
      <w:r w:rsidR="00552FCA">
        <w:rPr>
          <w:lang w:eastAsia="en-US"/>
        </w:rPr>
        <w:t xml:space="preserve">können sich auf sachliches (unpersönliches) Wissen </w:t>
      </w:r>
      <w:r w:rsidRPr="005765C1">
        <w:rPr>
          <w:lang w:eastAsia="en-US"/>
        </w:rPr>
        <w:t xml:space="preserve">oder </w:t>
      </w:r>
      <w:r w:rsidR="00552FCA">
        <w:rPr>
          <w:lang w:eastAsia="en-US"/>
        </w:rPr>
        <w:t>auf die Meinung</w:t>
      </w:r>
      <w:r w:rsidRPr="005765C1">
        <w:rPr>
          <w:lang w:eastAsia="en-US"/>
        </w:rPr>
        <w:t xml:space="preserve"> des Befragten beziehen. Wissensfragen bezie</w:t>
      </w:r>
      <w:r w:rsidR="00552FCA">
        <w:rPr>
          <w:lang w:eastAsia="en-US"/>
        </w:rPr>
        <w:t xml:space="preserve">hen sich auf </w:t>
      </w:r>
      <w:r w:rsidRPr="005765C1">
        <w:rPr>
          <w:lang w:eastAsia="en-US"/>
        </w:rPr>
        <w:t>Sachverhalte,</w:t>
      </w:r>
      <w:r w:rsidR="00552FCA">
        <w:rPr>
          <w:lang w:eastAsia="en-US"/>
        </w:rPr>
        <w:t xml:space="preserve"> </w:t>
      </w:r>
      <w:r w:rsidR="00FF37AB">
        <w:rPr>
          <w:lang w:eastAsia="en-US"/>
        </w:rPr>
        <w:t xml:space="preserve">zu denen </w:t>
      </w:r>
      <w:r w:rsidRPr="005765C1">
        <w:rPr>
          <w:lang w:eastAsia="en-US"/>
        </w:rPr>
        <w:t xml:space="preserve">der Befragte </w:t>
      </w:r>
      <w:r w:rsidR="00FF37AB">
        <w:rPr>
          <w:lang w:eastAsia="en-US"/>
        </w:rPr>
        <w:t xml:space="preserve">- </w:t>
      </w:r>
      <w:r w:rsidR="00552FCA">
        <w:rPr>
          <w:lang w:eastAsia="en-US"/>
        </w:rPr>
        <w:t xml:space="preserve">ohne selbst Stellung zu nehmen </w:t>
      </w:r>
      <w:r w:rsidR="00FF37AB">
        <w:rPr>
          <w:lang w:eastAsia="en-US"/>
        </w:rPr>
        <w:t xml:space="preserve">- </w:t>
      </w:r>
      <w:r w:rsidR="00552FCA">
        <w:rPr>
          <w:lang w:eastAsia="en-US"/>
        </w:rPr>
        <w:t>berichten kann. D</w:t>
      </w:r>
      <w:r w:rsidRPr="005765C1">
        <w:rPr>
          <w:lang w:eastAsia="en-US"/>
        </w:rPr>
        <w:t xml:space="preserve">ie Antwort </w:t>
      </w:r>
      <w:r w:rsidR="00552FCA">
        <w:rPr>
          <w:lang w:eastAsia="en-US"/>
        </w:rPr>
        <w:t xml:space="preserve">kann </w:t>
      </w:r>
      <w:r w:rsidRPr="005765C1">
        <w:rPr>
          <w:lang w:eastAsia="en-US"/>
        </w:rPr>
        <w:t xml:space="preserve">richtig </w:t>
      </w:r>
      <w:r w:rsidR="00552FCA">
        <w:rPr>
          <w:lang w:eastAsia="en-US"/>
        </w:rPr>
        <w:t xml:space="preserve">sein </w:t>
      </w:r>
      <w:r w:rsidRPr="005765C1">
        <w:rPr>
          <w:lang w:eastAsia="en-US"/>
        </w:rPr>
        <w:t xml:space="preserve">oder </w:t>
      </w:r>
      <w:r w:rsidR="00552FCA">
        <w:rPr>
          <w:lang w:eastAsia="en-US"/>
        </w:rPr>
        <w:t>falsch</w:t>
      </w:r>
      <w:r w:rsidRPr="005765C1">
        <w:rPr>
          <w:lang w:eastAsia="en-US"/>
        </w:rPr>
        <w:t>.</w:t>
      </w:r>
      <w:r w:rsidR="00552FCA">
        <w:rPr>
          <w:lang w:eastAsia="en-US"/>
        </w:rPr>
        <w:t xml:space="preserve"> Der Fragende kann das unmittelbar beurteilen</w:t>
      </w:r>
      <w:r w:rsidR="0042418C">
        <w:rPr>
          <w:lang w:eastAsia="en-US"/>
        </w:rPr>
        <w:t>, z.B.</w:t>
      </w:r>
    </w:p>
    <w:p w14:paraId="493ED509" w14:textId="77777777" w:rsidR="0042418C" w:rsidRDefault="00292440" w:rsidP="0042418C">
      <w:pPr>
        <w:numPr>
          <w:ilvl w:val="0"/>
          <w:numId w:val="8"/>
        </w:numPr>
        <w:rPr>
          <w:lang w:eastAsia="en-US"/>
        </w:rPr>
      </w:pPr>
      <w:r w:rsidRPr="005765C1">
        <w:rPr>
          <w:lang w:eastAsia="en-US"/>
        </w:rPr>
        <w:t xml:space="preserve">Hat dieser Wagen eine automatische Kupplung? </w:t>
      </w:r>
    </w:p>
    <w:p w14:paraId="0A7F89FF" w14:textId="77777777" w:rsidR="00292440" w:rsidRPr="005765C1" w:rsidRDefault="00292440" w:rsidP="0042418C">
      <w:pPr>
        <w:numPr>
          <w:ilvl w:val="0"/>
          <w:numId w:val="8"/>
        </w:numPr>
        <w:rPr>
          <w:lang w:eastAsia="en-US"/>
        </w:rPr>
      </w:pPr>
      <w:r w:rsidRPr="005765C1">
        <w:rPr>
          <w:lang w:eastAsia="en-US"/>
        </w:rPr>
        <w:t>Wie lautet der Satz des Pythagoras?</w:t>
      </w:r>
    </w:p>
    <w:p w14:paraId="59DDB94D" w14:textId="2BA27FDF" w:rsidR="00292440" w:rsidRPr="005765C1" w:rsidRDefault="00292440" w:rsidP="0042418C">
      <w:pPr>
        <w:numPr>
          <w:ilvl w:val="0"/>
          <w:numId w:val="8"/>
        </w:numPr>
        <w:rPr>
          <w:lang w:eastAsia="en-US"/>
        </w:rPr>
      </w:pPr>
      <w:proofErr w:type="spellStart"/>
      <w:r w:rsidRPr="005765C1">
        <w:rPr>
          <w:lang w:eastAsia="en-US"/>
        </w:rPr>
        <w:t>Wieviele</w:t>
      </w:r>
      <w:proofErr w:type="spellEnd"/>
      <w:r w:rsidRPr="005765C1">
        <w:rPr>
          <w:lang w:eastAsia="en-US"/>
        </w:rPr>
        <w:t xml:space="preserve"> Parteien gibt es in der Bundesrepublik?</w:t>
      </w:r>
    </w:p>
    <w:p w14:paraId="2A1AAB9F" w14:textId="77777777" w:rsidR="0042418C" w:rsidRDefault="00292440" w:rsidP="00292440">
      <w:pPr>
        <w:rPr>
          <w:lang w:eastAsia="en-US"/>
        </w:rPr>
      </w:pPr>
      <w:r w:rsidRPr="005765C1">
        <w:rPr>
          <w:lang w:eastAsia="en-US"/>
        </w:rPr>
        <w:lastRenderedPageBreak/>
        <w:t xml:space="preserve">Meinungsfragen zielen auf Einstellungen und Ansichten </w:t>
      </w:r>
      <w:r w:rsidR="0042418C">
        <w:rPr>
          <w:lang w:eastAsia="en-US"/>
        </w:rPr>
        <w:t xml:space="preserve">des </w:t>
      </w:r>
      <w:r w:rsidRPr="005765C1">
        <w:rPr>
          <w:lang w:eastAsia="en-US"/>
        </w:rPr>
        <w:t>Gesprächspartner</w:t>
      </w:r>
      <w:r w:rsidR="0042418C">
        <w:rPr>
          <w:lang w:eastAsia="en-US"/>
        </w:rPr>
        <w:t>s</w:t>
      </w:r>
      <w:r w:rsidRPr="005765C1">
        <w:rPr>
          <w:lang w:eastAsia="en-US"/>
        </w:rPr>
        <w:t xml:space="preserve"> ab</w:t>
      </w:r>
      <w:r w:rsidR="0042418C">
        <w:rPr>
          <w:lang w:eastAsia="en-US"/>
        </w:rPr>
        <w:t xml:space="preserve">, seine Persönlichkeit. Meinungen teilt man oder nicht – sie sind aber nie richtig oder falsch. Sie verbinden oder trennen, z.B. </w:t>
      </w:r>
    </w:p>
    <w:p w14:paraId="5C36B4C6" w14:textId="77777777" w:rsidR="00292440" w:rsidRPr="005765C1" w:rsidRDefault="00292440" w:rsidP="0042418C">
      <w:pPr>
        <w:numPr>
          <w:ilvl w:val="0"/>
          <w:numId w:val="9"/>
        </w:numPr>
        <w:rPr>
          <w:lang w:eastAsia="en-US"/>
        </w:rPr>
      </w:pPr>
      <w:r w:rsidRPr="005765C1">
        <w:rPr>
          <w:lang w:eastAsia="en-US"/>
        </w:rPr>
        <w:t>Möchten Sie Ihren Kaffee mit Milch?</w:t>
      </w:r>
    </w:p>
    <w:p w14:paraId="39C1EABE" w14:textId="77777777" w:rsidR="00292440" w:rsidRPr="005765C1" w:rsidRDefault="0042418C" w:rsidP="0042418C">
      <w:pPr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Interessieren Sie sich für Fußball?</w:t>
      </w:r>
    </w:p>
    <w:p w14:paraId="5F575A8E" w14:textId="539B114F" w:rsidR="00292440" w:rsidRPr="005765C1" w:rsidRDefault="00FF37AB" w:rsidP="0042418C">
      <w:pPr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F</w:t>
      </w:r>
      <w:r w:rsidR="0042418C">
        <w:rPr>
          <w:lang w:eastAsia="en-US"/>
        </w:rPr>
        <w:t xml:space="preserve">inden Sie meinen </w:t>
      </w:r>
      <w:r w:rsidR="00292440" w:rsidRPr="005765C1">
        <w:rPr>
          <w:lang w:eastAsia="en-US"/>
        </w:rPr>
        <w:t xml:space="preserve">Vorschlag </w:t>
      </w:r>
      <w:r w:rsidR="0042418C">
        <w:rPr>
          <w:lang w:eastAsia="en-US"/>
        </w:rPr>
        <w:t>gut</w:t>
      </w:r>
      <w:r w:rsidR="00292440" w:rsidRPr="005765C1">
        <w:rPr>
          <w:lang w:eastAsia="en-US"/>
        </w:rPr>
        <w:t>?</w:t>
      </w:r>
    </w:p>
    <w:p w14:paraId="3539EA21" w14:textId="77777777" w:rsidR="00292440" w:rsidRPr="005765C1" w:rsidRDefault="00292440" w:rsidP="00292440">
      <w:pPr>
        <w:rPr>
          <w:lang w:eastAsia="en-US"/>
        </w:rPr>
      </w:pPr>
      <w:r w:rsidRPr="005765C1">
        <w:rPr>
          <w:lang w:eastAsia="en-US"/>
        </w:rPr>
        <w:t xml:space="preserve">Durch die </w:t>
      </w:r>
      <w:r w:rsidR="0042418C">
        <w:rPr>
          <w:lang w:eastAsia="en-US"/>
        </w:rPr>
        <w:t xml:space="preserve">Wahl von </w:t>
      </w:r>
      <w:r w:rsidRPr="005765C1">
        <w:rPr>
          <w:lang w:eastAsia="en-US"/>
        </w:rPr>
        <w:t>Wissens- oder Meinungsfragen können wir unser</w:t>
      </w:r>
      <w:r w:rsidR="0042418C">
        <w:rPr>
          <w:lang w:eastAsia="en-US"/>
        </w:rPr>
        <w:t xml:space="preserve"> Gespräch </w:t>
      </w:r>
      <w:r w:rsidRPr="005765C1">
        <w:rPr>
          <w:lang w:eastAsia="en-US"/>
        </w:rPr>
        <w:t>unterschiedlich</w:t>
      </w:r>
      <w:r w:rsidR="0042418C">
        <w:rPr>
          <w:lang w:eastAsia="en-US"/>
        </w:rPr>
        <w:t xml:space="preserve"> prägen</w:t>
      </w:r>
      <w:r w:rsidRPr="005765C1">
        <w:rPr>
          <w:lang w:eastAsia="en-US"/>
        </w:rPr>
        <w:t>.</w:t>
      </w:r>
    </w:p>
    <w:p w14:paraId="09D7C716" w14:textId="77777777" w:rsidR="00292440" w:rsidRPr="005765C1" w:rsidRDefault="007B50C4" w:rsidP="007B50C4">
      <w:pPr>
        <w:pStyle w:val="berschrift2"/>
        <w:rPr>
          <w:lang w:eastAsia="en-US"/>
        </w:rPr>
      </w:pPr>
      <w:r>
        <w:rPr>
          <w:lang w:eastAsia="en-US"/>
        </w:rPr>
        <w:t>Leitsätze d</w:t>
      </w:r>
      <w:r w:rsidR="00292440" w:rsidRPr="005765C1">
        <w:rPr>
          <w:lang w:eastAsia="en-US"/>
        </w:rPr>
        <w:t>er Fragetechnik</w:t>
      </w:r>
    </w:p>
    <w:p w14:paraId="35FD5B54" w14:textId="77777777" w:rsidR="007B50C4" w:rsidRDefault="007B50C4" w:rsidP="00FF37AB">
      <w:pPr>
        <w:numPr>
          <w:ilvl w:val="0"/>
          <w:numId w:val="10"/>
        </w:numPr>
        <w:ind w:left="709" w:hanging="349"/>
        <w:rPr>
          <w:lang w:eastAsia="en-US"/>
        </w:rPr>
      </w:pPr>
      <w:r>
        <w:rPr>
          <w:lang w:eastAsia="en-US"/>
        </w:rPr>
        <w:t>Stellen Sie keine Frage ohne einen Gedanken daran, was Sie als Antwort erwarten</w:t>
      </w:r>
    </w:p>
    <w:p w14:paraId="53A5722B" w14:textId="00DCF7F5" w:rsidR="00292440" w:rsidRPr="005765C1" w:rsidRDefault="00292440" w:rsidP="007B50C4">
      <w:pPr>
        <w:ind w:left="360"/>
        <w:rPr>
          <w:lang w:eastAsia="en-US"/>
        </w:rPr>
      </w:pPr>
      <w:r w:rsidRPr="005765C1">
        <w:rPr>
          <w:lang w:eastAsia="en-US"/>
        </w:rPr>
        <w:t>2.</w:t>
      </w:r>
      <w:r w:rsidRPr="005765C1">
        <w:rPr>
          <w:lang w:eastAsia="en-US"/>
        </w:rPr>
        <w:tab/>
        <w:t xml:space="preserve">Stellen Sie immer nur eine Frage </w:t>
      </w:r>
      <w:r w:rsidR="00FF37AB">
        <w:rPr>
          <w:lang w:eastAsia="en-US"/>
        </w:rPr>
        <w:t>zurzeit.</w:t>
      </w:r>
    </w:p>
    <w:p w14:paraId="0D19AE7F" w14:textId="77777777" w:rsidR="00292440" w:rsidRPr="005765C1" w:rsidRDefault="00292440" w:rsidP="007B50C4">
      <w:pPr>
        <w:ind w:left="360"/>
        <w:rPr>
          <w:lang w:eastAsia="en-US"/>
        </w:rPr>
      </w:pPr>
      <w:r w:rsidRPr="005765C1">
        <w:rPr>
          <w:lang w:eastAsia="en-US"/>
        </w:rPr>
        <w:t>3.</w:t>
      </w:r>
      <w:r w:rsidRPr="005765C1">
        <w:rPr>
          <w:lang w:eastAsia="en-US"/>
        </w:rPr>
        <w:tab/>
        <w:t>Formulieren Sie Ihre Frage kurz, präzise und leicht verständlich.</w:t>
      </w:r>
    </w:p>
    <w:p w14:paraId="2D47ED91" w14:textId="77777777" w:rsidR="00292440" w:rsidRPr="005765C1" w:rsidRDefault="00292440" w:rsidP="007B50C4">
      <w:pPr>
        <w:ind w:left="360"/>
        <w:rPr>
          <w:lang w:eastAsia="en-US"/>
        </w:rPr>
      </w:pPr>
      <w:r w:rsidRPr="005765C1">
        <w:rPr>
          <w:lang w:eastAsia="en-US"/>
        </w:rPr>
        <w:t>4.</w:t>
      </w:r>
      <w:r w:rsidRPr="005765C1">
        <w:rPr>
          <w:lang w:eastAsia="en-US"/>
        </w:rPr>
        <w:tab/>
        <w:t>Lassen Sie Ihrem Gesprächspartner ausreichend Zeit zum Nachdenken.</w:t>
      </w:r>
    </w:p>
    <w:p w14:paraId="3B71ACB1" w14:textId="6487203D" w:rsidR="007B50C4" w:rsidRDefault="00292440" w:rsidP="007B50C4">
      <w:pPr>
        <w:ind w:left="360"/>
        <w:rPr>
          <w:lang w:eastAsia="en-US"/>
        </w:rPr>
      </w:pPr>
      <w:r w:rsidRPr="005765C1">
        <w:rPr>
          <w:lang w:eastAsia="en-US"/>
        </w:rPr>
        <w:t>5.</w:t>
      </w:r>
      <w:r w:rsidRPr="005765C1">
        <w:rPr>
          <w:lang w:eastAsia="en-US"/>
        </w:rPr>
        <w:tab/>
        <w:t>Vermeiden Sie Fragen</w:t>
      </w:r>
      <w:r w:rsidR="007B50C4">
        <w:rPr>
          <w:lang w:eastAsia="en-US"/>
        </w:rPr>
        <w:t xml:space="preserve">, die </w:t>
      </w:r>
      <w:r w:rsidR="00FF37AB">
        <w:rPr>
          <w:lang w:eastAsia="en-US"/>
        </w:rPr>
        <w:t xml:space="preserve">eine </w:t>
      </w:r>
      <w:r w:rsidR="007B50C4">
        <w:rPr>
          <w:lang w:eastAsia="en-US"/>
        </w:rPr>
        <w:t>gewünschte Antwort bereits vermuten lassen (Suggestiv-Fragen)</w:t>
      </w:r>
    </w:p>
    <w:p w14:paraId="12FAD40D" w14:textId="77777777" w:rsidR="00292440" w:rsidRPr="005765C1" w:rsidRDefault="00292440" w:rsidP="007B50C4">
      <w:pPr>
        <w:ind w:left="360"/>
        <w:rPr>
          <w:lang w:eastAsia="en-US"/>
        </w:rPr>
      </w:pPr>
      <w:r w:rsidRPr="005765C1">
        <w:rPr>
          <w:lang w:eastAsia="en-US"/>
        </w:rPr>
        <w:t>6.</w:t>
      </w:r>
      <w:r w:rsidRPr="005765C1">
        <w:rPr>
          <w:lang w:eastAsia="en-US"/>
        </w:rPr>
        <w:tab/>
        <w:t>Unterlassen Sie bewertende Formulierungen in Ihren Fragen.</w:t>
      </w:r>
    </w:p>
    <w:p w14:paraId="3BA5B0B8" w14:textId="77777777" w:rsidR="007B50C4" w:rsidRDefault="00292440" w:rsidP="007B50C4">
      <w:pPr>
        <w:ind w:left="360"/>
        <w:rPr>
          <w:lang w:eastAsia="en-US"/>
        </w:rPr>
      </w:pPr>
      <w:r w:rsidRPr="005765C1">
        <w:rPr>
          <w:lang w:eastAsia="en-US"/>
        </w:rPr>
        <w:t>7.</w:t>
      </w:r>
      <w:r w:rsidRPr="005765C1">
        <w:rPr>
          <w:lang w:eastAsia="en-US"/>
        </w:rPr>
        <w:tab/>
      </w:r>
      <w:r w:rsidR="007B50C4">
        <w:rPr>
          <w:lang w:eastAsia="en-US"/>
        </w:rPr>
        <w:t xml:space="preserve">Legen </w:t>
      </w:r>
      <w:r w:rsidRPr="005765C1">
        <w:rPr>
          <w:lang w:eastAsia="en-US"/>
        </w:rPr>
        <w:t xml:space="preserve">Sie </w:t>
      </w:r>
      <w:r w:rsidR="007B50C4">
        <w:rPr>
          <w:lang w:eastAsia="en-US"/>
        </w:rPr>
        <w:t xml:space="preserve">in Ihre </w:t>
      </w:r>
      <w:r w:rsidRPr="005765C1">
        <w:rPr>
          <w:lang w:eastAsia="en-US"/>
        </w:rPr>
        <w:t>Frage</w:t>
      </w:r>
      <w:r w:rsidR="007B50C4">
        <w:rPr>
          <w:lang w:eastAsia="en-US"/>
        </w:rPr>
        <w:t xml:space="preserve">n keinen Unterton des </w:t>
      </w:r>
      <w:r w:rsidRPr="005765C1">
        <w:rPr>
          <w:lang w:eastAsia="en-US"/>
        </w:rPr>
        <w:t>Vorw</w:t>
      </w:r>
      <w:r w:rsidR="007B50C4">
        <w:rPr>
          <w:lang w:eastAsia="en-US"/>
        </w:rPr>
        <w:t xml:space="preserve">urfes. Auch ohne eine solche Absicht glauben sich viele Befragten verteidigen zu müssen. </w:t>
      </w:r>
    </w:p>
    <w:p w14:paraId="5E794CF2" w14:textId="77777777" w:rsidR="00292440" w:rsidRPr="005765C1" w:rsidRDefault="00292440" w:rsidP="007B50C4">
      <w:pPr>
        <w:ind w:left="360"/>
        <w:rPr>
          <w:lang w:eastAsia="en-US"/>
        </w:rPr>
      </w:pPr>
      <w:r w:rsidRPr="005765C1">
        <w:rPr>
          <w:lang w:eastAsia="en-US"/>
        </w:rPr>
        <w:t>8.</w:t>
      </w:r>
      <w:r w:rsidRPr="005765C1">
        <w:rPr>
          <w:lang w:eastAsia="en-US"/>
        </w:rPr>
        <w:tab/>
        <w:t>Nehmen Sie Rücksicht auf die Selbstachtung Ihres Gesprächspartners</w:t>
      </w:r>
    </w:p>
    <w:p w14:paraId="6E89D267" w14:textId="77777777" w:rsidR="00CC390E" w:rsidRDefault="000167C1" w:rsidP="000167C1">
      <w:pPr>
        <w:pStyle w:val="berschrift2"/>
      </w:pPr>
      <w:r>
        <w:t>Was zu hören bekommen</w:t>
      </w:r>
    </w:p>
    <w:p w14:paraId="3859A83D" w14:textId="77777777" w:rsidR="000167C1" w:rsidRDefault="000167C1" w:rsidP="000167C1">
      <w:r>
        <w:t>Bei aller Frage- und Gesprächstechnik bleibt das oberste Ziel des Audits, dass der Auditor Informationen erhält. Er muss sich also bemühen, dass die Auskunftsbereitschaft des Auditierten nicht frustriert wird.</w:t>
      </w:r>
    </w:p>
    <w:p w14:paraId="6297F883" w14:textId="77777777" w:rsidR="000167C1" w:rsidRDefault="000167C1" w:rsidP="000167C1">
      <w:pPr>
        <w:rPr>
          <w:lang w:eastAsia="en-US"/>
        </w:rPr>
      </w:pPr>
      <w:r w:rsidRPr="000167C1">
        <w:rPr>
          <w:lang w:eastAsia="en-US"/>
        </w:rPr>
        <w:t>Entscheidend für den Auditor</w:t>
      </w:r>
      <w:r>
        <w:rPr>
          <w:lang w:eastAsia="en-US"/>
        </w:rPr>
        <w:t xml:space="preserve"> im </w:t>
      </w:r>
      <w:r w:rsidRPr="000167C1">
        <w:rPr>
          <w:lang w:eastAsia="en-US"/>
        </w:rPr>
        <w:t>Gespräch</w:t>
      </w:r>
      <w:r>
        <w:rPr>
          <w:lang w:eastAsia="en-US"/>
        </w:rPr>
        <w:t xml:space="preserve"> ist das Zuhören!</w:t>
      </w:r>
    </w:p>
    <w:p w14:paraId="7B2596F2" w14:textId="77777777" w:rsidR="000167C1" w:rsidRPr="000167C1" w:rsidRDefault="000167C1" w:rsidP="000167C1">
      <w:pPr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 xml:space="preserve">lockeren Einstieg wählen, </w:t>
      </w:r>
      <w:r w:rsidRPr="000167C1">
        <w:rPr>
          <w:lang w:eastAsia="en-US"/>
        </w:rPr>
        <w:t>mit Humor, um Interesse zu wecken</w:t>
      </w:r>
    </w:p>
    <w:p w14:paraId="6C1CCE8D" w14:textId="77777777" w:rsidR="000167C1" w:rsidRPr="000167C1" w:rsidRDefault="000167C1" w:rsidP="000167C1">
      <w:pPr>
        <w:numPr>
          <w:ilvl w:val="0"/>
          <w:numId w:val="13"/>
        </w:numPr>
        <w:rPr>
          <w:lang w:eastAsia="en-US"/>
        </w:rPr>
      </w:pPr>
      <w:r w:rsidRPr="000167C1">
        <w:rPr>
          <w:lang w:eastAsia="en-US"/>
        </w:rPr>
        <w:t>d</w:t>
      </w:r>
      <w:r>
        <w:rPr>
          <w:lang w:eastAsia="en-US"/>
        </w:rPr>
        <w:t xml:space="preserve">as Gesicht </w:t>
      </w:r>
      <w:r w:rsidRPr="000167C1">
        <w:rPr>
          <w:lang w:eastAsia="en-US"/>
        </w:rPr>
        <w:t xml:space="preserve">zuwenden (nicht </w:t>
      </w:r>
      <w:r>
        <w:rPr>
          <w:lang w:eastAsia="en-US"/>
        </w:rPr>
        <w:t>abschweifen)</w:t>
      </w:r>
      <w:r w:rsidRPr="000167C1">
        <w:rPr>
          <w:lang w:eastAsia="en-US"/>
        </w:rPr>
        <w:t xml:space="preserve"> </w:t>
      </w:r>
      <w:r>
        <w:rPr>
          <w:lang w:eastAsia="en-US"/>
        </w:rPr>
        <w:t>–</w:t>
      </w:r>
      <w:r w:rsidRPr="000167C1">
        <w:rPr>
          <w:lang w:eastAsia="en-US"/>
        </w:rPr>
        <w:t xml:space="preserve"> Blickkontakt</w:t>
      </w:r>
      <w:r>
        <w:rPr>
          <w:lang w:eastAsia="en-US"/>
        </w:rPr>
        <w:t xml:space="preserve"> halten!</w:t>
      </w:r>
    </w:p>
    <w:p w14:paraId="282CF52E" w14:textId="4E320261" w:rsidR="000167C1" w:rsidRDefault="000167C1" w:rsidP="000167C1">
      <w:pPr>
        <w:numPr>
          <w:ilvl w:val="0"/>
          <w:numId w:val="13"/>
        </w:numPr>
        <w:rPr>
          <w:lang w:val="en-US" w:eastAsia="en-US"/>
        </w:rPr>
      </w:pPr>
      <w:proofErr w:type="spellStart"/>
      <w:r>
        <w:rPr>
          <w:lang w:val="en-US" w:eastAsia="en-US"/>
        </w:rPr>
        <w:t>Gespräch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sachlich</w:t>
      </w:r>
      <w:proofErr w:type="spellEnd"/>
      <w:r w:rsidR="007F4B2A"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führen</w:t>
      </w:r>
      <w:proofErr w:type="spellEnd"/>
      <w:r w:rsidR="000A5CD0">
        <w:rPr>
          <w:lang w:val="en-US" w:eastAsia="en-US"/>
        </w:rPr>
        <w:t>!</w:t>
      </w:r>
    </w:p>
    <w:p w14:paraId="5FC6A639" w14:textId="77777777" w:rsidR="000167C1" w:rsidRPr="000167C1" w:rsidRDefault="000167C1" w:rsidP="000167C1">
      <w:pPr>
        <w:numPr>
          <w:ilvl w:val="0"/>
          <w:numId w:val="13"/>
        </w:numPr>
        <w:rPr>
          <w:lang w:eastAsia="en-US"/>
        </w:rPr>
      </w:pPr>
      <w:r w:rsidRPr="000167C1">
        <w:rPr>
          <w:lang w:eastAsia="en-US"/>
        </w:rPr>
        <w:t>immer nur eine Frage diskutieren</w:t>
      </w:r>
    </w:p>
    <w:p w14:paraId="62E3C19B" w14:textId="77777777" w:rsidR="000167C1" w:rsidRPr="000167C1" w:rsidRDefault="000167C1" w:rsidP="000167C1">
      <w:pPr>
        <w:numPr>
          <w:ilvl w:val="0"/>
          <w:numId w:val="13"/>
        </w:numPr>
        <w:rPr>
          <w:lang w:eastAsia="en-US"/>
        </w:rPr>
      </w:pPr>
      <w:r w:rsidRPr="000167C1">
        <w:rPr>
          <w:lang w:eastAsia="en-US"/>
        </w:rPr>
        <w:t>ausreden lassen</w:t>
      </w:r>
    </w:p>
    <w:p w14:paraId="56873C89" w14:textId="77777777" w:rsidR="000167C1" w:rsidRPr="000167C1" w:rsidRDefault="000167C1" w:rsidP="000167C1">
      <w:pPr>
        <w:numPr>
          <w:ilvl w:val="0"/>
          <w:numId w:val="13"/>
        </w:numPr>
        <w:rPr>
          <w:lang w:eastAsia="en-US"/>
        </w:rPr>
      </w:pPr>
      <w:r w:rsidRPr="000167C1">
        <w:rPr>
          <w:lang w:eastAsia="en-US"/>
        </w:rPr>
        <w:t>richtigen Abstand wahren</w:t>
      </w:r>
    </w:p>
    <w:p w14:paraId="1D2A3CD2" w14:textId="50F3B357" w:rsidR="000167C1" w:rsidRPr="000167C1" w:rsidRDefault="007F4B2A" w:rsidP="000167C1">
      <w:pPr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bei </w:t>
      </w:r>
      <w:r w:rsidR="000167C1" w:rsidRPr="000167C1">
        <w:rPr>
          <w:lang w:eastAsia="en-US"/>
        </w:rPr>
        <w:t>Unruhe oder Unverständnis - anders formulieren</w:t>
      </w:r>
    </w:p>
    <w:p w14:paraId="786C1116" w14:textId="77777777" w:rsidR="000167C1" w:rsidRPr="000167C1" w:rsidRDefault="000167C1" w:rsidP="000167C1">
      <w:pPr>
        <w:numPr>
          <w:ilvl w:val="0"/>
          <w:numId w:val="13"/>
        </w:numPr>
        <w:rPr>
          <w:lang w:eastAsia="en-US"/>
        </w:rPr>
      </w:pPr>
      <w:r w:rsidRPr="000167C1">
        <w:rPr>
          <w:lang w:eastAsia="en-US"/>
        </w:rPr>
        <w:t>alle Teilnehmer einbinden</w:t>
      </w:r>
    </w:p>
    <w:p w14:paraId="64D88029" w14:textId="77777777" w:rsidR="000167C1" w:rsidRPr="000167C1" w:rsidRDefault="000167C1" w:rsidP="000167C1">
      <w:pPr>
        <w:numPr>
          <w:ilvl w:val="0"/>
          <w:numId w:val="13"/>
        </w:numPr>
        <w:rPr>
          <w:lang w:eastAsia="en-US"/>
        </w:rPr>
      </w:pPr>
      <w:r w:rsidRPr="000167C1">
        <w:rPr>
          <w:lang w:eastAsia="en-US"/>
        </w:rPr>
        <w:t>auf die Gestik</w:t>
      </w:r>
      <w:r>
        <w:rPr>
          <w:lang w:eastAsia="en-US"/>
        </w:rPr>
        <w:t xml:space="preserve"> und Mimik</w:t>
      </w:r>
      <w:r w:rsidRPr="000167C1">
        <w:rPr>
          <w:lang w:eastAsia="en-US"/>
        </w:rPr>
        <w:t xml:space="preserve"> achten</w:t>
      </w:r>
    </w:p>
    <w:p w14:paraId="60B998CF" w14:textId="77777777" w:rsidR="000167C1" w:rsidRPr="000167C1" w:rsidRDefault="000167C1" w:rsidP="000167C1">
      <w:pPr>
        <w:numPr>
          <w:ilvl w:val="0"/>
          <w:numId w:val="12"/>
        </w:numPr>
        <w:rPr>
          <w:lang w:eastAsia="en-US"/>
        </w:rPr>
      </w:pPr>
      <w:r w:rsidRPr="000167C1">
        <w:rPr>
          <w:lang w:eastAsia="en-US"/>
        </w:rPr>
        <w:lastRenderedPageBreak/>
        <w:t>Nicht suggestiv fragen:</w:t>
      </w:r>
    </w:p>
    <w:p w14:paraId="4B2816F7" w14:textId="77777777" w:rsidR="000167C1" w:rsidRPr="000167C1" w:rsidRDefault="000167C1" w:rsidP="000167C1">
      <w:pPr>
        <w:ind w:left="1080"/>
        <w:rPr>
          <w:lang w:eastAsia="en-US"/>
        </w:rPr>
      </w:pPr>
      <w:r w:rsidRPr="000167C1">
        <w:rPr>
          <w:lang w:eastAsia="en-US"/>
        </w:rPr>
        <w:t>"Haben Sie gestern nicht gesagt, da</w:t>
      </w:r>
      <w:r>
        <w:rPr>
          <w:lang w:eastAsia="en-US"/>
        </w:rPr>
        <w:t>ss</w:t>
      </w:r>
      <w:proofErr w:type="gramStart"/>
      <w:r w:rsidRPr="000167C1">
        <w:rPr>
          <w:lang w:eastAsia="en-US"/>
        </w:rPr>
        <w:t xml:space="preserve"> ....?</w:t>
      </w:r>
      <w:proofErr w:type="gramEnd"/>
      <w:r w:rsidRPr="000167C1">
        <w:rPr>
          <w:lang w:eastAsia="en-US"/>
        </w:rPr>
        <w:t>"</w:t>
      </w:r>
    </w:p>
    <w:p w14:paraId="5C05CC6F" w14:textId="77777777" w:rsidR="000167C1" w:rsidRPr="000167C1" w:rsidRDefault="000167C1" w:rsidP="000167C1">
      <w:pPr>
        <w:numPr>
          <w:ilvl w:val="0"/>
          <w:numId w:val="12"/>
        </w:numPr>
        <w:rPr>
          <w:lang w:eastAsia="en-US"/>
        </w:rPr>
      </w:pPr>
      <w:r w:rsidRPr="000167C1">
        <w:rPr>
          <w:lang w:eastAsia="en-US"/>
        </w:rPr>
        <w:t>Nicht alternativ fragen:</w:t>
      </w:r>
    </w:p>
    <w:p w14:paraId="65809BD5" w14:textId="607EB54E" w:rsidR="000167C1" w:rsidRPr="000167C1" w:rsidRDefault="000167C1" w:rsidP="000167C1">
      <w:pPr>
        <w:numPr>
          <w:ilvl w:val="1"/>
          <w:numId w:val="12"/>
        </w:numPr>
        <w:rPr>
          <w:lang w:eastAsia="en-US"/>
        </w:rPr>
      </w:pPr>
      <w:r w:rsidRPr="000167C1">
        <w:rPr>
          <w:lang w:eastAsia="en-US"/>
        </w:rPr>
        <w:t xml:space="preserve">"Haben Sie das gesagt oder </w:t>
      </w:r>
      <w:r w:rsidR="007F4B2A" w:rsidRPr="000167C1">
        <w:rPr>
          <w:lang w:eastAsia="en-US"/>
        </w:rPr>
        <w:t>nicht?</w:t>
      </w:r>
      <w:r w:rsidRPr="000167C1">
        <w:rPr>
          <w:lang w:eastAsia="en-US"/>
        </w:rPr>
        <w:t>"</w:t>
      </w:r>
    </w:p>
    <w:p w14:paraId="11E72E99" w14:textId="50E12D0B" w:rsidR="000167C1" w:rsidRDefault="000167C1" w:rsidP="000167C1">
      <w:pPr>
        <w:pStyle w:val="berschrift2"/>
      </w:pPr>
      <w:r>
        <w:t xml:space="preserve">Gegenstrategien </w:t>
      </w:r>
      <w:r w:rsidR="007F4B2A">
        <w:t>bereitlegen</w:t>
      </w:r>
    </w:p>
    <w:p w14:paraId="6CF34C7E" w14:textId="29528919" w:rsidR="000167C1" w:rsidRDefault="000167C1" w:rsidP="000167C1">
      <w:pPr>
        <w:rPr>
          <w:lang w:eastAsia="en-US"/>
        </w:rPr>
      </w:pPr>
      <w:r>
        <w:rPr>
          <w:lang w:eastAsia="en-US"/>
        </w:rPr>
        <w:t>Der Auditor sollte darauf vorbereitet sein, w</w:t>
      </w:r>
      <w:r w:rsidRPr="005765C1">
        <w:rPr>
          <w:lang w:eastAsia="en-US"/>
        </w:rPr>
        <w:t xml:space="preserve">enn die Gesprächspartner keine Bereitschaft zeigen, am Audit mitzuwirken oder sich defensiv verhalten. </w:t>
      </w:r>
      <w:r>
        <w:rPr>
          <w:lang w:eastAsia="en-US"/>
        </w:rPr>
        <w:t xml:space="preserve">Genau so </w:t>
      </w:r>
      <w:r w:rsidRPr="005765C1">
        <w:rPr>
          <w:lang w:eastAsia="en-US"/>
        </w:rPr>
        <w:t>problematisch sind Gesprächspartner</w:t>
      </w:r>
      <w:r>
        <w:rPr>
          <w:lang w:eastAsia="en-US"/>
        </w:rPr>
        <w:t xml:space="preserve">, die </w:t>
      </w:r>
      <w:r w:rsidRPr="005765C1">
        <w:rPr>
          <w:lang w:eastAsia="en-US"/>
        </w:rPr>
        <w:t xml:space="preserve">durch langatmige Antworten Gesprächsbereitschaft </w:t>
      </w:r>
      <w:r w:rsidR="00CD17F7">
        <w:rPr>
          <w:lang w:eastAsia="en-US"/>
        </w:rPr>
        <w:t>nur</w:t>
      </w:r>
      <w:r w:rsidRPr="005765C1">
        <w:rPr>
          <w:lang w:eastAsia="en-US"/>
        </w:rPr>
        <w:t xml:space="preserve"> simulieren, um entweder der Frage auszuweichen, vom Thema abzulenken oder einfach das Audit </w:t>
      </w:r>
      <w:r w:rsidR="00CD17F7">
        <w:rPr>
          <w:lang w:eastAsia="en-US"/>
        </w:rPr>
        <w:t xml:space="preserve">zeitlich </w:t>
      </w:r>
      <w:r w:rsidR="007F4B2A">
        <w:rPr>
          <w:lang w:eastAsia="en-US"/>
        </w:rPr>
        <w:t>auszudehnen</w:t>
      </w:r>
      <w:r w:rsidRPr="005765C1">
        <w:rPr>
          <w:lang w:eastAsia="en-US"/>
        </w:rPr>
        <w:t>.</w:t>
      </w:r>
    </w:p>
    <w:p w14:paraId="7CCB8EA6" w14:textId="6E2ED399" w:rsidR="007F4B2A" w:rsidRDefault="007F4B2A" w:rsidP="007F4B2A">
      <w:pPr>
        <w:pStyle w:val="berschrift1"/>
      </w:pPr>
      <w:r>
        <w:t>Risiken</w:t>
      </w:r>
    </w:p>
    <w:p w14:paraId="0ECB6D05" w14:textId="6FADB9E8" w:rsidR="007F4B2A" w:rsidRDefault="007F4B2A" w:rsidP="007F4B2A">
      <w:r>
        <w:t>Missverständnisse, die nicht angesprochen werden.</w:t>
      </w:r>
    </w:p>
    <w:p w14:paraId="44115D9F" w14:textId="524BFF76" w:rsidR="000A5CD0" w:rsidRDefault="000A5CD0" w:rsidP="007F4B2A">
      <w:r>
        <w:t xml:space="preserve">Die Auditierten fühlen sich angegriffen und verfallen in ein Verteidigungsverhalten. </w:t>
      </w:r>
    </w:p>
    <w:p w14:paraId="08C6B03B" w14:textId="30357AEE" w:rsidR="007F4B2A" w:rsidRDefault="007F4B2A" w:rsidP="007F4B2A">
      <w:r>
        <w:t>Abschweifen in einen unverbindlichen Plauderton</w:t>
      </w:r>
    </w:p>
    <w:p w14:paraId="079639B9" w14:textId="35D19486" w:rsidR="007F4B2A" w:rsidRPr="007F4B2A" w:rsidRDefault="007F4B2A" w:rsidP="007F4B2A">
      <w:r>
        <w:t>Zeit schinden vonseiten der Auditierten</w:t>
      </w:r>
    </w:p>
    <w:p w14:paraId="4D191E64" w14:textId="587F1CC1" w:rsidR="007F4B2A" w:rsidRPr="007F4B2A" w:rsidRDefault="007F4B2A" w:rsidP="007F4B2A">
      <w:pPr>
        <w:pStyle w:val="berschrift1"/>
      </w:pPr>
      <w:r>
        <w:t>Ressourcen</w:t>
      </w:r>
    </w:p>
    <w:p w14:paraId="693B0380" w14:textId="77777777" w:rsidR="007F4B2A" w:rsidRDefault="00CC390E">
      <w:pPr>
        <w:pStyle w:val="berschrift2"/>
      </w:pPr>
      <w:r>
        <w:t>Zeitbedarf</w:t>
      </w:r>
    </w:p>
    <w:p w14:paraId="0A92A825" w14:textId="1FEBBCA4" w:rsidR="00CC390E" w:rsidRPr="007F4B2A" w:rsidRDefault="007F4B2A" w:rsidP="007F4B2A">
      <w:pPr>
        <w:pStyle w:val="berschrift2"/>
        <w:numPr>
          <w:ilvl w:val="0"/>
          <w:numId w:val="0"/>
        </w:numPr>
        <w:rPr>
          <w:rFonts w:ascii="Georgia" w:hAnsi="Georgia"/>
          <w:b w:val="0"/>
          <w:sz w:val="22"/>
          <w:szCs w:val="20"/>
          <w:lang w:eastAsia="en-US"/>
        </w:rPr>
      </w:pPr>
      <w:r w:rsidRPr="007F4B2A">
        <w:rPr>
          <w:rFonts w:ascii="Georgia" w:hAnsi="Georgia"/>
          <w:b w:val="0"/>
          <w:sz w:val="22"/>
          <w:szCs w:val="20"/>
          <w:lang w:eastAsia="en-US"/>
        </w:rPr>
        <w:t>Man sollte für eine Befragung ein Zeitbudget ankündigen. In diesem Zeitraum soll das Thema abgehandelt sein. Damit entsteht ein</w:t>
      </w:r>
      <w:r>
        <w:rPr>
          <w:rFonts w:ascii="Georgia" w:hAnsi="Georgia"/>
          <w:b w:val="0"/>
          <w:sz w:val="22"/>
          <w:szCs w:val="20"/>
          <w:lang w:eastAsia="en-US"/>
        </w:rPr>
        <w:t xml:space="preserve"> </w:t>
      </w:r>
      <w:r w:rsidRPr="007F4B2A">
        <w:rPr>
          <w:rFonts w:ascii="Georgia" w:hAnsi="Georgia"/>
          <w:b w:val="0"/>
          <w:sz w:val="22"/>
          <w:szCs w:val="20"/>
          <w:lang w:eastAsia="en-US"/>
        </w:rPr>
        <w:t>gewisser Druck zur Konzentration und Knappheit in der Darstellung.</w:t>
      </w:r>
    </w:p>
    <w:p w14:paraId="37495A2D" w14:textId="77777777" w:rsidR="00CC390E" w:rsidRDefault="00CC390E">
      <w:pPr>
        <w:pStyle w:val="berschrift1"/>
      </w:pPr>
      <w:r>
        <w:t>Dokumentation</w:t>
      </w:r>
    </w:p>
    <w:p w14:paraId="141535CF" w14:textId="57A523FC" w:rsidR="00CC390E" w:rsidRDefault="007F4B2A">
      <w:r>
        <w:t>Checkliste oder Protokollvorgaben</w:t>
      </w:r>
    </w:p>
    <w:p w14:paraId="0CBE084A" w14:textId="77777777" w:rsidR="00CC390E" w:rsidRDefault="00CC390E">
      <w:pPr>
        <w:pStyle w:val="berschrift1"/>
      </w:pPr>
      <w:r>
        <w:t>Zuständigkeiten</w:t>
      </w:r>
    </w:p>
    <w:p w14:paraId="7150BA4C" w14:textId="08CB6BFA" w:rsidR="00CC390E" w:rsidRDefault="007F4B2A">
      <w:r>
        <w:t>Auditor</w:t>
      </w:r>
    </w:p>
    <w:p w14:paraId="4107F763" w14:textId="77777777" w:rsidR="00CC390E" w:rsidRPr="00A74892" w:rsidRDefault="00CC390E">
      <w:pPr>
        <w:pStyle w:val="berschrift1"/>
      </w:pPr>
      <w:r>
        <w:t>Hinweise und Anmerkungen</w:t>
      </w:r>
      <w:r w:rsidRPr="00A74892">
        <w:t xml:space="preserve"> </w:t>
      </w:r>
    </w:p>
    <w:p w14:paraId="4785CCE4" w14:textId="77777777" w:rsidR="00CC390E" w:rsidRDefault="00CC390E"/>
    <w:p w14:paraId="73121CEB" w14:textId="77777777" w:rsidR="00CC390E" w:rsidRDefault="00CC390E">
      <w:pPr>
        <w:pStyle w:val="berschrift1"/>
      </w:pPr>
      <w:r>
        <w:t>Mitgeltende Unterlagen</w:t>
      </w:r>
    </w:p>
    <w:p w14:paraId="18EC5843" w14:textId="77777777" w:rsidR="00CC390E" w:rsidRDefault="00CC390E">
      <w:pPr>
        <w:pStyle w:val="berschrift2"/>
      </w:pPr>
      <w:r>
        <w:t>Literatur, Vorschriften</w:t>
      </w:r>
    </w:p>
    <w:p w14:paraId="3E02C39A" w14:textId="77777777" w:rsidR="00CC390E" w:rsidRDefault="00CC390E"/>
    <w:p w14:paraId="0B16CCCE" w14:textId="77777777" w:rsidR="00CC390E" w:rsidRDefault="00CC390E">
      <w:pPr>
        <w:pStyle w:val="berschrift2"/>
      </w:pPr>
      <w:r>
        <w:t>Begriffe</w:t>
      </w:r>
    </w:p>
    <w:p w14:paraId="71F1DA46" w14:textId="43D5D4EB" w:rsidR="00CC390E" w:rsidRDefault="00CC390E" w:rsidP="005C4A9F">
      <w:pPr>
        <w:pStyle w:val="berschrift1"/>
        <w:numPr>
          <w:ilvl w:val="0"/>
          <w:numId w:val="0"/>
        </w:numPr>
        <w:pBdr>
          <w:bottom w:val="single" w:sz="4" w:space="1" w:color="auto"/>
        </w:pBdr>
      </w:pPr>
    </w:p>
    <w:p w14:paraId="32483BAD" w14:textId="77777777" w:rsidR="005C4A9F" w:rsidRDefault="005C4A9F" w:rsidP="005C4A9F"/>
    <w:p w14:paraId="0BBB8010" w14:textId="77777777" w:rsidR="005C4A9F" w:rsidRPr="005C4A9F" w:rsidRDefault="005C4A9F" w:rsidP="005C4A9F"/>
    <w:p w14:paraId="1B08E07B" w14:textId="77777777" w:rsidR="00A74892" w:rsidRDefault="00CC390E" w:rsidP="00A74892">
      <w:r>
        <w:t>Hamburg, den</w:t>
      </w:r>
      <w:r>
        <w:tab/>
      </w:r>
      <w:r>
        <w:tab/>
      </w:r>
      <w:r>
        <w:tab/>
      </w:r>
      <w:r>
        <w:tab/>
      </w:r>
      <w:r>
        <w:tab/>
      </w:r>
      <w:r>
        <w:tab/>
        <w:t>Autor</w:t>
      </w:r>
    </w:p>
    <w:sectPr w:rsidR="00A74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2268" w:bottom="1418" w:left="2268" w:header="1134" w:footer="85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23F2B" w14:textId="77777777" w:rsidR="00E32A39" w:rsidRDefault="00E32A39">
      <w:pPr>
        <w:spacing w:after="0" w:line="240" w:lineRule="auto"/>
      </w:pPr>
      <w:r>
        <w:separator/>
      </w:r>
    </w:p>
  </w:endnote>
  <w:endnote w:type="continuationSeparator" w:id="0">
    <w:p w14:paraId="58C75FFB" w14:textId="77777777" w:rsidR="00E32A39" w:rsidRDefault="00E3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97B0" w14:textId="77777777" w:rsidR="002734E0" w:rsidRDefault="002734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F1062" w14:textId="77777777" w:rsidR="00F14823" w:rsidRDefault="00F14823">
    <w:pPr>
      <w:pStyle w:val="Fuzeile"/>
      <w:tabs>
        <w:tab w:val="clear" w:pos="4536"/>
        <w:tab w:val="center" w:pos="793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199E2" w14:textId="43101E79" w:rsidR="00F14823" w:rsidRDefault="00F14823">
    <w:pPr>
      <w:pStyle w:val="Fuzeile"/>
    </w:pPr>
    <w:r>
      <w:rPr>
        <w:vertAlign w:val="superscript"/>
      </w:rPr>
      <w:sym w:font="Symbol" w:char="F0D3"/>
    </w:r>
    <w:r w:rsidR="00FC4AB5">
      <w:t>U. Paschen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19517" w14:textId="77777777" w:rsidR="00E32A39" w:rsidRDefault="00E32A39">
      <w:pPr>
        <w:spacing w:after="0" w:line="240" w:lineRule="auto"/>
      </w:pPr>
      <w:r>
        <w:separator/>
      </w:r>
    </w:p>
  </w:footnote>
  <w:footnote w:type="continuationSeparator" w:id="0">
    <w:p w14:paraId="7533D773" w14:textId="77777777" w:rsidR="00E32A39" w:rsidRDefault="00E32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D03AE" w14:textId="77777777" w:rsidR="002734E0" w:rsidRDefault="002734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751A" w14:textId="4CE16B92" w:rsidR="00F14823" w:rsidRDefault="00F14823" w:rsidP="00A74892">
    <w:pPr>
      <w:pStyle w:val="SOPKopfzeile"/>
    </w:pPr>
    <w:r>
      <w:t>GHP</w:t>
    </w:r>
    <w:r>
      <w:rPr>
        <w:vertAlign w:val="superscript"/>
      </w:rPr>
      <w:sym w:font="Symbol" w:char="F0E2"/>
    </w:r>
    <w:r>
      <w:t xml:space="preserve"> </w:t>
    </w:r>
    <w:r w:rsidR="00FC4AB5">
      <w:t>3.7.</w:t>
    </w:r>
    <w:r w:rsidR="002734E0">
      <w:t>1</w:t>
    </w:r>
    <w:r w:rsidR="00FC4AB5">
      <w:t xml:space="preserve">0 Anlage </w:t>
    </w:r>
    <w:r w:rsidR="002734E0">
      <w:t>1</w:t>
    </w:r>
    <w:r>
      <w:t xml:space="preserve"> </w:t>
    </w: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A4A71">
      <w:rPr>
        <w:rStyle w:val="Seitenzahl"/>
        <w:noProof/>
      </w:rPr>
      <w:t>5</w:t>
    </w:r>
    <w:r>
      <w:rPr>
        <w:rStyle w:val="Seitenzahl"/>
      </w:rPr>
      <w:fldChar w:fldCharType="end"/>
    </w:r>
  </w:p>
  <w:p w14:paraId="2EFC4D2C" w14:textId="77777777" w:rsidR="00F14823" w:rsidRDefault="00F148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DCC3" w14:textId="77777777" w:rsidR="00F14823" w:rsidRDefault="00F14823">
    <w:pPr>
      <w:ind w:right="42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3921982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D45C23"/>
    <w:multiLevelType w:val="hybridMultilevel"/>
    <w:tmpl w:val="FA542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C0677"/>
    <w:multiLevelType w:val="hybridMultilevel"/>
    <w:tmpl w:val="010219B6"/>
    <w:lvl w:ilvl="0" w:tplc="6DC812C8">
      <w:numFmt w:val="bullet"/>
      <w:lvlText w:val="•"/>
      <w:lvlJc w:val="left"/>
      <w:pPr>
        <w:ind w:left="1065" w:hanging="705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B7E76"/>
    <w:multiLevelType w:val="multilevel"/>
    <w:tmpl w:val="93745D3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8506AE6"/>
    <w:multiLevelType w:val="hybridMultilevel"/>
    <w:tmpl w:val="815AC0A6"/>
    <w:lvl w:ilvl="0" w:tplc="3CA4AFF2">
      <w:numFmt w:val="bullet"/>
      <w:lvlText w:val="•"/>
      <w:lvlJc w:val="left"/>
      <w:pPr>
        <w:ind w:left="1065" w:hanging="705"/>
      </w:pPr>
      <w:rPr>
        <w:rFonts w:ascii="Georgia" w:eastAsia="Times New Roman" w:hAnsi="Georgia" w:cs="Times New Roman" w:hint="default"/>
      </w:rPr>
    </w:lvl>
    <w:lvl w:ilvl="1" w:tplc="2FEE2948">
      <w:numFmt w:val="bullet"/>
      <w:lvlText w:val="-"/>
      <w:lvlJc w:val="left"/>
      <w:pPr>
        <w:ind w:left="1785" w:hanging="705"/>
      </w:pPr>
      <w:rPr>
        <w:rFonts w:ascii="Georgia" w:eastAsia="Times New Roman" w:hAnsi="Georgi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405FC"/>
    <w:multiLevelType w:val="multilevel"/>
    <w:tmpl w:val="DFA6823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805109B"/>
    <w:multiLevelType w:val="hybridMultilevel"/>
    <w:tmpl w:val="6CB25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A17DE"/>
    <w:multiLevelType w:val="hybridMultilevel"/>
    <w:tmpl w:val="B24807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646B1"/>
    <w:multiLevelType w:val="multilevel"/>
    <w:tmpl w:val="8F02A5F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18B26DB"/>
    <w:multiLevelType w:val="hybridMultilevel"/>
    <w:tmpl w:val="424027BE"/>
    <w:lvl w:ilvl="0" w:tplc="6B6C70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772ED"/>
    <w:multiLevelType w:val="hybridMultilevel"/>
    <w:tmpl w:val="8A6CD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E1AD0"/>
    <w:multiLevelType w:val="hybridMultilevel"/>
    <w:tmpl w:val="A740E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81616"/>
    <w:multiLevelType w:val="hybridMultilevel"/>
    <w:tmpl w:val="D9EA7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36FEF"/>
    <w:multiLevelType w:val="hybridMultilevel"/>
    <w:tmpl w:val="C73CD4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5357">
    <w:abstractNumId w:val="0"/>
  </w:num>
  <w:num w:numId="2" w16cid:durableId="151992700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27320551">
    <w:abstractNumId w:val="9"/>
  </w:num>
  <w:num w:numId="4" w16cid:durableId="1513295792">
    <w:abstractNumId w:val="6"/>
  </w:num>
  <w:num w:numId="5" w16cid:durableId="8263434">
    <w:abstractNumId w:val="4"/>
  </w:num>
  <w:num w:numId="6" w16cid:durableId="80222004">
    <w:abstractNumId w:val="14"/>
  </w:num>
  <w:num w:numId="7" w16cid:durableId="1564870636">
    <w:abstractNumId w:val="13"/>
  </w:num>
  <w:num w:numId="8" w16cid:durableId="579484668">
    <w:abstractNumId w:val="11"/>
  </w:num>
  <w:num w:numId="9" w16cid:durableId="2016691447">
    <w:abstractNumId w:val="2"/>
  </w:num>
  <w:num w:numId="10" w16cid:durableId="2104035587">
    <w:abstractNumId w:val="10"/>
  </w:num>
  <w:num w:numId="11" w16cid:durableId="1587806807">
    <w:abstractNumId w:val="12"/>
  </w:num>
  <w:num w:numId="12" w16cid:durableId="2055234550">
    <w:abstractNumId w:val="8"/>
  </w:num>
  <w:num w:numId="13" w16cid:durableId="822505184">
    <w:abstractNumId w:val="3"/>
  </w:num>
  <w:num w:numId="14" w16cid:durableId="1003780174">
    <w:abstractNumId w:val="7"/>
  </w:num>
  <w:num w:numId="15" w16cid:durableId="537858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3E"/>
    <w:rsid w:val="000167C1"/>
    <w:rsid w:val="0002188D"/>
    <w:rsid w:val="000A5CD0"/>
    <w:rsid w:val="002734E0"/>
    <w:rsid w:val="00292440"/>
    <w:rsid w:val="00385364"/>
    <w:rsid w:val="0042418C"/>
    <w:rsid w:val="00550F37"/>
    <w:rsid w:val="00552FCA"/>
    <w:rsid w:val="005A4A71"/>
    <w:rsid w:val="005C4A9F"/>
    <w:rsid w:val="007526F7"/>
    <w:rsid w:val="007B50C4"/>
    <w:rsid w:val="007F4B2A"/>
    <w:rsid w:val="00A74892"/>
    <w:rsid w:val="00C748C0"/>
    <w:rsid w:val="00CC390E"/>
    <w:rsid w:val="00CD17F7"/>
    <w:rsid w:val="00D41A93"/>
    <w:rsid w:val="00DB278D"/>
    <w:rsid w:val="00E30BDD"/>
    <w:rsid w:val="00E32A39"/>
    <w:rsid w:val="00E95D3E"/>
    <w:rsid w:val="00F14823"/>
    <w:rsid w:val="00F3524E"/>
    <w:rsid w:val="00F430DB"/>
    <w:rsid w:val="00F60B97"/>
    <w:rsid w:val="00F76F46"/>
    <w:rsid w:val="00FC4AB5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09535"/>
  <w15:chartTrackingRefBased/>
  <w15:docId w15:val="{07408604-85DA-4DC1-908C-14645EF1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30DB"/>
    <w:pPr>
      <w:spacing w:after="60" w:line="320" w:lineRule="atLeast"/>
      <w:jc w:val="both"/>
    </w:pPr>
    <w:rPr>
      <w:rFonts w:ascii="Georgia" w:hAnsi="Georgia"/>
      <w:sz w:val="22"/>
    </w:rPr>
  </w:style>
  <w:style w:type="paragraph" w:styleId="berschrift1">
    <w:name w:val="heading 1"/>
    <w:basedOn w:val="Standard"/>
    <w:next w:val="Standard"/>
    <w:qFormat/>
    <w:rsid w:val="00F3524E"/>
    <w:pPr>
      <w:keepNext/>
      <w:numPr>
        <w:numId w:val="3"/>
      </w:numPr>
      <w:tabs>
        <w:tab w:val="left" w:pos="567"/>
      </w:tabs>
      <w:spacing w:before="120"/>
      <w:jc w:val="left"/>
      <w:outlineLvl w:val="0"/>
    </w:pPr>
    <w:rPr>
      <w:rFonts w:ascii="AvantGarde Bk BT" w:hAnsi="AvantGarde Bk BT"/>
      <w:b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rsid w:val="00F3524E"/>
    <w:pPr>
      <w:keepNext/>
      <w:numPr>
        <w:ilvl w:val="1"/>
        <w:numId w:val="3"/>
      </w:numPr>
      <w:spacing w:before="80" w:line="280" w:lineRule="atLeast"/>
      <w:jc w:val="left"/>
      <w:outlineLvl w:val="1"/>
    </w:pPr>
    <w:rPr>
      <w:rFonts w:ascii="AvantGarde Bk BT" w:hAnsi="AvantGarde Bk BT"/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F430DB"/>
    <w:pPr>
      <w:keepNext/>
      <w:numPr>
        <w:ilvl w:val="2"/>
        <w:numId w:val="3"/>
      </w:numPr>
      <w:tabs>
        <w:tab w:val="left" w:pos="851"/>
      </w:tabs>
      <w:spacing w:before="80" w:line="280" w:lineRule="atLeast"/>
      <w:jc w:val="left"/>
      <w:outlineLvl w:val="2"/>
    </w:pPr>
    <w:rPr>
      <w:rFonts w:ascii="AvantGarde Bk BT" w:hAnsi="AvantGarde Bk BT"/>
      <w:sz w:val="24"/>
      <w:szCs w:val="24"/>
    </w:rPr>
  </w:style>
  <w:style w:type="paragraph" w:styleId="berschrift4">
    <w:name w:val="heading 4"/>
    <w:basedOn w:val="Standard"/>
    <w:next w:val="Standard"/>
    <w:qFormat/>
    <w:rsid w:val="00F3524E"/>
    <w:pPr>
      <w:keepNext/>
      <w:numPr>
        <w:ilvl w:val="3"/>
        <w:numId w:val="3"/>
      </w:numPr>
      <w:spacing w:before="80" w:line="260" w:lineRule="atLeast"/>
      <w:outlineLvl w:val="3"/>
    </w:pPr>
    <w:rPr>
      <w:rFonts w:ascii="AvantGarde Bk BT" w:hAnsi="AvantGarde Bk BT"/>
      <w:szCs w:val="22"/>
    </w:rPr>
  </w:style>
  <w:style w:type="paragraph" w:styleId="berschrift5">
    <w:name w:val="heading 5"/>
    <w:basedOn w:val="Standard"/>
    <w:next w:val="Standard"/>
    <w:qFormat/>
    <w:rsid w:val="00F430DB"/>
    <w:pPr>
      <w:numPr>
        <w:ilvl w:val="4"/>
        <w:numId w:val="3"/>
      </w:numPr>
      <w:spacing w:before="40" w:after="0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F430DB"/>
    <w:pPr>
      <w:numPr>
        <w:ilvl w:val="5"/>
        <w:numId w:val="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berschrift8"/>
    <w:next w:val="Standard"/>
    <w:qFormat/>
    <w:rsid w:val="00F430DB"/>
    <w:pPr>
      <w:outlineLvl w:val="6"/>
    </w:pPr>
  </w:style>
  <w:style w:type="paragraph" w:styleId="berschrift8">
    <w:name w:val="heading 8"/>
    <w:basedOn w:val="Standard"/>
    <w:next w:val="Standard"/>
    <w:qFormat/>
    <w:rsid w:val="00F430DB"/>
    <w:pPr>
      <w:numPr>
        <w:ilvl w:val="7"/>
        <w:numId w:val="3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F430DB"/>
    <w:pPr>
      <w:numPr>
        <w:ilvl w:val="8"/>
        <w:numId w:val="3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F430DB"/>
  </w:style>
  <w:style w:type="paragraph" w:customStyle="1" w:styleId="Pfadangabe">
    <w:name w:val="Pfadangabe"/>
    <w:basedOn w:val="Standard"/>
    <w:rsid w:val="00F430DB"/>
    <w:pPr>
      <w:spacing w:before="240" w:after="240" w:line="240" w:lineRule="auto"/>
      <w:jc w:val="left"/>
    </w:pPr>
    <w:rPr>
      <w:sz w:val="16"/>
    </w:rPr>
  </w:style>
  <w:style w:type="paragraph" w:styleId="Textkrper">
    <w:name w:val="Body Text"/>
    <w:basedOn w:val="Standard"/>
    <w:rsid w:val="00F430DB"/>
    <w:pPr>
      <w:spacing w:line="280" w:lineRule="atLeast"/>
    </w:pPr>
  </w:style>
  <w:style w:type="paragraph" w:customStyle="1" w:styleId="FormatvorlageKastenunterschriftUntenEinfacheeinfarbigeLinieAutom">
    <w:name w:val="Formatvorlage Kastenunterschrift + Unten: (Einfache einfarbige Linie Autom..."/>
    <w:basedOn w:val="Standard"/>
    <w:rsid w:val="00F430DB"/>
    <w:pPr>
      <w:pBdr>
        <w:bottom w:val="single" w:sz="4" w:space="1" w:color="auto"/>
      </w:pBdr>
    </w:pPr>
  </w:style>
  <w:style w:type="paragraph" w:customStyle="1" w:styleId="Kasten2">
    <w:name w:val="Kasten_2"/>
    <w:basedOn w:val="Standard"/>
    <w:rsid w:val="00F3524E"/>
    <w:pPr>
      <w:spacing w:before="120" w:after="120" w:line="240" w:lineRule="auto"/>
      <w:jc w:val="center"/>
    </w:pPr>
    <w:rPr>
      <w:rFonts w:ascii="AvantGarde Bk BT" w:hAnsi="AvantGarde Bk BT"/>
      <w:b/>
      <w:sz w:val="28"/>
      <w:szCs w:val="28"/>
    </w:rPr>
  </w:style>
  <w:style w:type="paragraph" w:customStyle="1" w:styleId="IQ-Kopf">
    <w:name w:val="IQ-Kopf"/>
    <w:basedOn w:val="Standard"/>
    <w:next w:val="Standard"/>
    <w:rsid w:val="00F430DB"/>
    <w:pPr>
      <w:spacing w:line="280" w:lineRule="atLeast"/>
      <w:jc w:val="center"/>
    </w:pPr>
    <w:rPr>
      <w:rFonts w:ascii="AvantGarde Bk BT" w:hAnsi="AvantGarde Bk BT"/>
      <w:sz w:val="24"/>
    </w:rPr>
  </w:style>
  <w:style w:type="paragraph" w:customStyle="1" w:styleId="Kasten1">
    <w:name w:val="Kasten_1"/>
    <w:basedOn w:val="Standard"/>
    <w:next w:val="Textkrper"/>
    <w:rsid w:val="00F3524E"/>
    <w:pPr>
      <w:spacing w:before="120" w:after="120" w:line="280" w:lineRule="atLeast"/>
      <w:jc w:val="center"/>
    </w:pPr>
    <w:rPr>
      <w:rFonts w:ascii="AvantGarde Bk BT" w:hAnsi="AvantGarde Bk BT"/>
      <w:b/>
      <w:sz w:val="28"/>
      <w:szCs w:val="28"/>
    </w:rPr>
  </w:style>
  <w:style w:type="paragraph" w:customStyle="1" w:styleId="Kastenunterschrift">
    <w:name w:val="Kastenunterschrift"/>
    <w:basedOn w:val="Standard"/>
    <w:next w:val="Standard"/>
    <w:rsid w:val="00F430DB"/>
    <w:pPr>
      <w:spacing w:before="120" w:after="40" w:line="240" w:lineRule="auto"/>
      <w:jc w:val="left"/>
    </w:pPr>
    <w:rPr>
      <w:rFonts w:ascii="Arial" w:hAnsi="Arial"/>
      <w:sz w:val="24"/>
    </w:rPr>
  </w:style>
  <w:style w:type="paragraph" w:customStyle="1" w:styleId="SOPKopfzeile">
    <w:name w:val="SOPKopfzeile"/>
    <w:basedOn w:val="Standard"/>
    <w:rsid w:val="00F430DB"/>
    <w:pPr>
      <w:jc w:val="center"/>
    </w:pPr>
    <w:rPr>
      <w:rFonts w:ascii="AvantGarde Bk BT" w:hAnsi="AvantGarde Bk BT"/>
      <w:szCs w:val="22"/>
    </w:rPr>
  </w:style>
  <w:style w:type="paragraph" w:styleId="Fuzeile">
    <w:name w:val="footer"/>
    <w:basedOn w:val="Standard"/>
    <w:rsid w:val="00F430DB"/>
    <w:pPr>
      <w:tabs>
        <w:tab w:val="center" w:pos="4536"/>
        <w:tab w:val="right" w:pos="9072"/>
      </w:tabs>
      <w:jc w:val="center"/>
    </w:pPr>
    <w:rPr>
      <w:rFonts w:ascii="AvantGarde Bk BT" w:hAnsi="AvantGarde Bk BT"/>
      <w:sz w:val="20"/>
    </w:rPr>
  </w:style>
  <w:style w:type="paragraph" w:styleId="Kopfzeile">
    <w:name w:val="header"/>
    <w:basedOn w:val="Standard"/>
    <w:rsid w:val="00F76F46"/>
    <w:pPr>
      <w:tabs>
        <w:tab w:val="center" w:pos="4536"/>
        <w:tab w:val="right" w:pos="9072"/>
      </w:tabs>
    </w:pPr>
  </w:style>
  <w:style w:type="paragraph" w:customStyle="1" w:styleId="Version">
    <w:name w:val="Version"/>
    <w:basedOn w:val="Standard"/>
    <w:rsid w:val="00F430DB"/>
    <w:pPr>
      <w:spacing w:after="120" w:line="240" w:lineRule="atLeast"/>
      <w:jc w:val="center"/>
    </w:pPr>
    <w:rPr>
      <w:rFonts w:ascii="AvantGarde Bk BT" w:hAnsi="AvantGarde Bk BT"/>
      <w:sz w:val="20"/>
    </w:rPr>
  </w:style>
  <w:style w:type="paragraph" w:styleId="Listenabsatz">
    <w:name w:val="List Paragraph"/>
    <w:basedOn w:val="Standard"/>
    <w:uiPriority w:val="34"/>
    <w:qFormat/>
    <w:rsid w:val="00FF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\SOPsVAs\GHP_V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GHP_VA</Template>
  <TotalTime>0</TotalTime>
  <Pages>6</Pages>
  <Words>1057</Words>
  <Characters>6551</Characters>
  <Application>Microsoft Office Word</Application>
  <DocSecurity>0</DocSecurity>
  <Lines>177</Lines>
  <Paragraphs>138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für eine Verfahrensanweisung der GHP</vt:lpstr>
    </vt:vector>
  </TitlesOfParts>
  <Company>IQ Institut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für eine Verfahrensanweisung der GHP</dc:title>
  <dc:subject>IQ-format</dc:subject>
  <dc:creator>IQ Institut für Qualität-Systeme</dc:creator>
  <cp:keywords/>
  <cp:lastModifiedBy>Ulrich Paschen</cp:lastModifiedBy>
  <cp:revision>5</cp:revision>
  <cp:lastPrinted>2025-06-19T20:48:00Z</cp:lastPrinted>
  <dcterms:created xsi:type="dcterms:W3CDTF">2024-12-30T18:21:00Z</dcterms:created>
  <dcterms:modified xsi:type="dcterms:W3CDTF">2025-06-19T20:52:00Z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bc7009cae9eadbc6678bd9341e6826349f9325df46fda1ecdc2ac75344aad68e</vt:lpwstr>
  </property>
</Properties>
</file>